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4EB" w:rsidRPr="003E74EB" w:rsidRDefault="00686846" w:rsidP="00994393">
      <w:pPr>
        <w:jc w:val="center"/>
        <w:rPr>
          <w:b/>
          <w:sz w:val="36"/>
          <w:szCs w:val="36"/>
        </w:rPr>
      </w:pPr>
      <w:r>
        <w:rPr>
          <w:b/>
          <w:sz w:val="36"/>
          <w:szCs w:val="36"/>
        </w:rPr>
        <w:t>Real-world a</w:t>
      </w:r>
      <w:r w:rsidR="00994393">
        <w:rPr>
          <w:b/>
          <w:sz w:val="36"/>
          <w:szCs w:val="36"/>
        </w:rPr>
        <w:t xml:space="preserve">pplications of </w:t>
      </w:r>
      <w:r>
        <w:rPr>
          <w:b/>
          <w:sz w:val="36"/>
          <w:szCs w:val="36"/>
        </w:rPr>
        <w:t>nuclear s</w:t>
      </w:r>
      <w:r w:rsidR="00F222E8">
        <w:rPr>
          <w:b/>
          <w:sz w:val="36"/>
          <w:szCs w:val="36"/>
        </w:rPr>
        <w:t>cience</w:t>
      </w:r>
      <w:r>
        <w:rPr>
          <w:b/>
          <w:sz w:val="36"/>
          <w:szCs w:val="36"/>
        </w:rPr>
        <w:t>: Develop your own l</w:t>
      </w:r>
      <w:r w:rsidR="00994393">
        <w:rPr>
          <w:b/>
          <w:sz w:val="36"/>
          <w:szCs w:val="36"/>
        </w:rPr>
        <w:t xml:space="preserve">esson </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Representative sample course number"/>
      </w:tblPr>
      <w:tblGrid>
        <w:gridCol w:w="1284"/>
        <w:gridCol w:w="1124"/>
        <w:gridCol w:w="2547"/>
        <w:gridCol w:w="2588"/>
        <w:gridCol w:w="6297"/>
      </w:tblGrid>
      <w:tr w:rsidR="005208C6" w:rsidTr="00633B93">
        <w:tc>
          <w:tcPr>
            <w:tcW w:w="1284" w:type="dxa"/>
          </w:tcPr>
          <w:p w:rsidR="005208C6" w:rsidRDefault="005208C6" w:rsidP="00633B93">
            <w:pPr>
              <w:spacing w:before="120" w:after="60"/>
              <w:jc w:val="right"/>
            </w:pPr>
            <w:r w:rsidRPr="008A1C8B">
              <w:rPr>
                <w:b/>
              </w:rPr>
              <w:t xml:space="preserve">Date: </w:t>
            </w:r>
          </w:p>
        </w:tc>
        <w:tc>
          <w:tcPr>
            <w:tcW w:w="12556" w:type="dxa"/>
            <w:gridSpan w:val="4"/>
          </w:tcPr>
          <w:p w:rsidR="005208C6" w:rsidRPr="00E23484" w:rsidRDefault="00686846" w:rsidP="00D8406A">
            <w:pPr>
              <w:spacing w:before="120" w:after="60"/>
              <w:rPr>
                <w:highlight w:val="yellow"/>
              </w:rPr>
            </w:pPr>
            <w:r>
              <w:t>As advertised</w:t>
            </w:r>
            <w:r w:rsidR="00891EC8" w:rsidRPr="00A92EB8">
              <w:t xml:space="preserve"> </w:t>
            </w:r>
          </w:p>
        </w:tc>
      </w:tr>
      <w:tr w:rsidR="00633B93" w:rsidTr="00424B39">
        <w:tc>
          <w:tcPr>
            <w:tcW w:w="1284" w:type="dxa"/>
          </w:tcPr>
          <w:p w:rsidR="00633B93" w:rsidRDefault="00633B93" w:rsidP="00D8406A">
            <w:pPr>
              <w:spacing w:before="120" w:after="60"/>
              <w:jc w:val="right"/>
            </w:pPr>
            <w:r w:rsidRPr="00300F66">
              <w:rPr>
                <w:b/>
              </w:rPr>
              <w:t>Time</w:t>
            </w:r>
            <w:r w:rsidRPr="008A1C8B">
              <w:rPr>
                <w:b/>
              </w:rPr>
              <w:t xml:space="preserve">: </w:t>
            </w:r>
          </w:p>
        </w:tc>
        <w:tc>
          <w:tcPr>
            <w:tcW w:w="12556" w:type="dxa"/>
            <w:gridSpan w:val="4"/>
          </w:tcPr>
          <w:p w:rsidR="00633B93" w:rsidRDefault="00A92EB8" w:rsidP="00A92EB8">
            <w:pPr>
              <w:spacing w:before="120" w:after="60"/>
            </w:pPr>
            <w:r>
              <w:rPr>
                <w:szCs w:val="20"/>
              </w:rPr>
              <w:t>4.00</w:t>
            </w:r>
            <w:r w:rsidR="00633B93">
              <w:rPr>
                <w:szCs w:val="20"/>
              </w:rPr>
              <w:t xml:space="preserve"> – </w:t>
            </w:r>
            <w:r>
              <w:rPr>
                <w:szCs w:val="20"/>
              </w:rPr>
              <w:t>5:30</w:t>
            </w:r>
            <w:r w:rsidR="00891EC8">
              <w:rPr>
                <w:szCs w:val="20"/>
              </w:rPr>
              <w:t xml:space="preserve"> </w:t>
            </w:r>
            <w:r w:rsidR="00633B93" w:rsidRPr="00300F66">
              <w:rPr>
                <w:szCs w:val="20"/>
              </w:rPr>
              <w:t>pm</w:t>
            </w:r>
            <w:r w:rsidR="00633B93">
              <w:rPr>
                <w:szCs w:val="20"/>
              </w:rPr>
              <w:t xml:space="preserve"> online video-conference plus lesson preparation time and collaborative feedback</w:t>
            </w:r>
            <w:r w:rsidR="00891EC8">
              <w:rPr>
                <w:szCs w:val="20"/>
              </w:rPr>
              <w:t xml:space="preserve"> over a 10 week period</w:t>
            </w:r>
          </w:p>
        </w:tc>
      </w:tr>
      <w:tr w:rsidR="005208C6" w:rsidTr="00633B93">
        <w:trPr>
          <w:gridAfter w:val="3"/>
          <w:wAfter w:w="11432" w:type="dxa"/>
        </w:trPr>
        <w:tc>
          <w:tcPr>
            <w:tcW w:w="1284" w:type="dxa"/>
          </w:tcPr>
          <w:p w:rsidR="005208C6" w:rsidRPr="00414587" w:rsidRDefault="005208C6" w:rsidP="00D8406A">
            <w:pPr>
              <w:spacing w:before="120" w:after="60"/>
              <w:jc w:val="right"/>
              <w:rPr>
                <w:b/>
              </w:rPr>
            </w:pPr>
            <w:r w:rsidRPr="00300F66">
              <w:rPr>
                <w:b/>
              </w:rPr>
              <w:t>Duration</w:t>
            </w:r>
            <w:r w:rsidRPr="00414587">
              <w:rPr>
                <w:b/>
              </w:rPr>
              <w:t>:</w:t>
            </w:r>
          </w:p>
        </w:tc>
        <w:tc>
          <w:tcPr>
            <w:tcW w:w="1124" w:type="dxa"/>
          </w:tcPr>
          <w:p w:rsidR="005208C6" w:rsidRPr="00300F66" w:rsidRDefault="00F222E8" w:rsidP="00D8406A">
            <w:pPr>
              <w:spacing w:before="120" w:after="60"/>
            </w:pPr>
            <w:r>
              <w:t>7</w:t>
            </w:r>
            <w:r w:rsidR="005208C6">
              <w:t xml:space="preserve"> hours</w:t>
            </w:r>
          </w:p>
        </w:tc>
      </w:tr>
      <w:tr w:rsidR="005208C6" w:rsidTr="00633B93">
        <w:tc>
          <w:tcPr>
            <w:tcW w:w="4955" w:type="dxa"/>
            <w:gridSpan w:val="3"/>
          </w:tcPr>
          <w:p w:rsidR="005208C6" w:rsidRPr="00414587" w:rsidRDefault="005208C6" w:rsidP="00D8406A">
            <w:pPr>
              <w:spacing w:before="120" w:after="60"/>
              <w:rPr>
                <w:b/>
              </w:rPr>
            </w:pPr>
            <w:r w:rsidRPr="00414587">
              <w:rPr>
                <w:b/>
              </w:rPr>
              <w:t xml:space="preserve">Target group for the </w:t>
            </w:r>
            <w:r>
              <w:rPr>
                <w:b/>
              </w:rPr>
              <w:t>course</w:t>
            </w:r>
            <w:r w:rsidRPr="00414587">
              <w:rPr>
                <w:b/>
              </w:rPr>
              <w:t>:</w:t>
            </w:r>
          </w:p>
        </w:tc>
        <w:tc>
          <w:tcPr>
            <w:tcW w:w="8885" w:type="dxa"/>
            <w:gridSpan w:val="2"/>
          </w:tcPr>
          <w:p w:rsidR="005208C6" w:rsidRPr="00E23484" w:rsidRDefault="00077FD2" w:rsidP="00F222E8">
            <w:pPr>
              <w:spacing w:before="120" w:after="60"/>
              <w:rPr>
                <w:highlight w:val="yellow"/>
              </w:rPr>
            </w:pPr>
            <w:r>
              <w:t>Year</w:t>
            </w:r>
            <w:r w:rsidR="00436028">
              <w:t>s</w:t>
            </w:r>
            <w:r>
              <w:t xml:space="preserve"> </w:t>
            </w:r>
            <w:r w:rsidR="00F222E8">
              <w:t>9-12 Secondary</w:t>
            </w:r>
            <w:r w:rsidR="00633B93">
              <w:t xml:space="preserve"> School</w:t>
            </w:r>
            <w:r w:rsidR="00F222E8">
              <w:t xml:space="preserve"> Science</w:t>
            </w:r>
            <w:r w:rsidR="00633B93">
              <w:t xml:space="preserve"> Teachers</w:t>
            </w:r>
          </w:p>
        </w:tc>
      </w:tr>
      <w:tr w:rsidR="005208C6" w:rsidTr="00633B93">
        <w:tc>
          <w:tcPr>
            <w:tcW w:w="7543" w:type="dxa"/>
            <w:gridSpan w:val="4"/>
          </w:tcPr>
          <w:p w:rsidR="005208C6" w:rsidRDefault="005208C6" w:rsidP="00D8406A">
            <w:pPr>
              <w:spacing w:before="120" w:after="60"/>
            </w:pPr>
            <w:r>
              <w:rPr>
                <w:b/>
              </w:rPr>
              <w:t>Indicative cost of course</w:t>
            </w:r>
            <w:r w:rsidRPr="00414587">
              <w:rPr>
                <w:b/>
              </w:rPr>
              <w:t xml:space="preserve"> to participant:</w:t>
            </w:r>
          </w:p>
        </w:tc>
        <w:tc>
          <w:tcPr>
            <w:tcW w:w="6297" w:type="dxa"/>
          </w:tcPr>
          <w:p w:rsidR="005208C6" w:rsidRDefault="0021722A" w:rsidP="00633B93">
            <w:pPr>
              <w:spacing w:before="120" w:after="60"/>
            </w:pPr>
            <w:r>
              <w:t>FREE</w:t>
            </w:r>
          </w:p>
        </w:tc>
      </w:tr>
    </w:tbl>
    <w:p w:rsidR="005208C6" w:rsidRPr="00FB2130" w:rsidRDefault="005208C6" w:rsidP="005208C6">
      <w:pPr>
        <w:spacing w:before="240"/>
        <w:rPr>
          <w:b/>
        </w:rPr>
      </w:pPr>
      <w:r w:rsidRPr="00FB2130">
        <w:rPr>
          <w:b/>
        </w:rPr>
        <w:t>Short explanation of how the course relates to the standard descriptors at the Proficient Teacher level</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4"/>
      </w:tblGrid>
      <w:tr w:rsidR="005208C6" w:rsidRPr="00DB3A09" w:rsidTr="00D8406A">
        <w:trPr>
          <w:trHeight w:val="1798"/>
        </w:trPr>
        <w:tc>
          <w:tcPr>
            <w:tcW w:w="14034" w:type="dxa"/>
          </w:tcPr>
          <w:p w:rsidR="005208C6" w:rsidRPr="009E1EF5" w:rsidRDefault="005208C6" w:rsidP="00D8406A">
            <w:pPr>
              <w:spacing w:before="120" w:after="120"/>
              <w:rPr>
                <w:rFonts w:cs="Arial"/>
                <w:b/>
                <w:u w:val="single"/>
              </w:rPr>
            </w:pPr>
            <w:r w:rsidRPr="009E1EF5">
              <w:rPr>
                <w:rFonts w:cs="Arial"/>
                <w:b/>
                <w:u w:val="single"/>
              </w:rPr>
              <w:t>2.1.2 Apply knowledge of the content and teaching strategies of the teaching area to develop engaging teaching activities</w:t>
            </w:r>
          </w:p>
          <w:p w:rsidR="00802933" w:rsidRDefault="00802933" w:rsidP="00D8406A">
            <w:pPr>
              <w:spacing w:before="120" w:after="120"/>
              <w:rPr>
                <w:rFonts w:cs="Arial"/>
              </w:rPr>
            </w:pPr>
            <w:r>
              <w:rPr>
                <w:rFonts w:cs="Arial"/>
              </w:rPr>
              <w:t xml:space="preserve">Teachers will build on their understanding of </w:t>
            </w:r>
            <w:r w:rsidR="00891EC8">
              <w:rPr>
                <w:rFonts w:cs="Arial"/>
              </w:rPr>
              <w:t xml:space="preserve">focus topic about nuclear science and by completing pre-reading and attending an </w:t>
            </w:r>
            <w:r>
              <w:rPr>
                <w:rFonts w:cs="Arial"/>
              </w:rPr>
              <w:t xml:space="preserve">introductory webinar with ANSTO </w:t>
            </w:r>
            <w:r w:rsidR="00891EC8">
              <w:rPr>
                <w:rFonts w:cs="Arial"/>
              </w:rPr>
              <w:t>scientists and e</w:t>
            </w:r>
            <w:r>
              <w:rPr>
                <w:rFonts w:cs="Arial"/>
              </w:rPr>
              <w:t>ducation staff. Teachers will review how this knowledge and understanding is relevant within the Australian Curriculum and learn about new resources and activities about nuclear science that might be appropriate for their own students. Teachers will select, modify and use example teaching activities and resources to develop a teacher resource pack for a 60-80 minute lesson for a given year group and subject.</w:t>
            </w:r>
          </w:p>
          <w:p w:rsidR="00275F86" w:rsidRDefault="00275F86" w:rsidP="00D8406A">
            <w:pPr>
              <w:spacing w:before="120" w:after="120"/>
              <w:rPr>
                <w:rFonts w:cs="Arial"/>
              </w:rPr>
            </w:pPr>
          </w:p>
          <w:p w:rsidR="00436028" w:rsidRDefault="00157BC3" w:rsidP="00D8406A">
            <w:pPr>
              <w:spacing w:before="120" w:after="120"/>
              <w:rPr>
                <w:rFonts w:cs="Arial"/>
                <w:b/>
                <w:u w:val="single"/>
              </w:rPr>
            </w:pPr>
            <w:r>
              <w:rPr>
                <w:rFonts w:cs="Arial"/>
                <w:b/>
                <w:u w:val="single"/>
              </w:rPr>
              <w:t>2.3.2 Design and implement learning and teaching programs using knowledge of curriculum, assessment and reporting requirements</w:t>
            </w:r>
          </w:p>
          <w:p w:rsidR="006F1A3D" w:rsidRDefault="00802933" w:rsidP="006F1A3D">
            <w:pPr>
              <w:spacing w:before="120" w:after="120"/>
              <w:rPr>
                <w:rFonts w:cs="Arial"/>
              </w:rPr>
            </w:pPr>
            <w:r>
              <w:rPr>
                <w:rFonts w:cs="Arial"/>
              </w:rPr>
              <w:t xml:space="preserve">Teachers will be required to create a resource pack for a lesson that addresses </w:t>
            </w:r>
            <w:r w:rsidR="00994393">
              <w:rPr>
                <w:rFonts w:cs="Arial"/>
              </w:rPr>
              <w:t>at least</w:t>
            </w:r>
            <w:r>
              <w:rPr>
                <w:rFonts w:cs="Arial"/>
              </w:rPr>
              <w:t xml:space="preserve"> Knowledge and Understanding descriptors </w:t>
            </w:r>
            <w:r w:rsidR="00994393">
              <w:rPr>
                <w:rFonts w:cs="Arial"/>
              </w:rPr>
              <w:t>and</w:t>
            </w:r>
            <w:r>
              <w:rPr>
                <w:rFonts w:cs="Arial"/>
              </w:rPr>
              <w:t xml:space="preserve"> </w:t>
            </w:r>
            <w:r w:rsidR="00856BE6">
              <w:rPr>
                <w:rFonts w:cs="Arial"/>
              </w:rPr>
              <w:t xml:space="preserve">at least one Science Inquiry Skills or Science as a Human Endeavour descriptor or a Learning Across the Curriculum content point. Teachers will learn about, select from and adapt resources created by ANSTO that will help them </w:t>
            </w:r>
            <w:r w:rsidR="00856BE6">
              <w:rPr>
                <w:rFonts w:cs="Arial"/>
              </w:rPr>
              <w:lastRenderedPageBreak/>
              <w:t>address multiple components of the curriculum within a lesson.</w:t>
            </w:r>
            <w:r w:rsidR="006F1A3D">
              <w:rPr>
                <w:rFonts w:cs="Arial"/>
              </w:rPr>
              <w:t xml:space="preserve"> Teachers will annotate lessons with self-reflections, and collaborative feedback will support continued enhancement of future lessons on this topic across a range of syllabus outcomes.</w:t>
            </w:r>
          </w:p>
          <w:p w:rsidR="00994393" w:rsidRDefault="00994393" w:rsidP="006F1A3D">
            <w:pPr>
              <w:spacing w:before="120" w:after="120"/>
              <w:rPr>
                <w:rFonts w:cs="Arial"/>
              </w:rPr>
            </w:pPr>
          </w:p>
          <w:p w:rsidR="00157BC3" w:rsidRDefault="00157BC3" w:rsidP="00D8406A">
            <w:pPr>
              <w:spacing w:before="120" w:after="120"/>
              <w:rPr>
                <w:rFonts w:cs="Arial"/>
                <w:b/>
                <w:u w:val="single"/>
              </w:rPr>
            </w:pPr>
            <w:r>
              <w:rPr>
                <w:rFonts w:cs="Arial"/>
                <w:b/>
                <w:u w:val="single"/>
              </w:rPr>
              <w:t>3.3.2 Select and use relevant teaching strategies to develop knowledge skills, problem solving and critical and creative thinking</w:t>
            </w:r>
          </w:p>
          <w:p w:rsidR="006F1A3D" w:rsidRPr="006F1A3D" w:rsidRDefault="006F1A3D" w:rsidP="00D8406A">
            <w:pPr>
              <w:spacing w:before="120" w:after="120"/>
              <w:rPr>
                <w:rFonts w:cs="Arial"/>
              </w:rPr>
            </w:pPr>
            <w:r>
              <w:rPr>
                <w:rFonts w:cs="Arial"/>
              </w:rPr>
              <w:t>Teachers will be exposed to a range of different teaching strategies as possible activities and resources to use in their lesson and resource pack.</w:t>
            </w:r>
            <w:r w:rsidR="00D174E3">
              <w:rPr>
                <w:rFonts w:cs="Arial"/>
              </w:rPr>
              <w:t xml:space="preserve"> Teaching strategies that ANSTO will introduce as a starting point for further discussion</w:t>
            </w:r>
            <w:r>
              <w:rPr>
                <w:rFonts w:cs="Arial"/>
              </w:rPr>
              <w:t xml:space="preserve"> include project-based learning using real data sets, collecting data during first-hand investigations, leading a Q&amp;A with a scientist to investigate real-world applications of Inquiry Skills and Science as a Human Endeavour, </w:t>
            </w:r>
            <w:r w:rsidR="00D174E3">
              <w:rPr>
                <w:rFonts w:cs="Arial"/>
              </w:rPr>
              <w:t>or using textual or video stimulus for comprehension activities. Through a collaborative process, teachers support each other in developing additional strategies that are relevant to a range of students.</w:t>
            </w:r>
          </w:p>
          <w:p w:rsidR="006F1A3D" w:rsidRPr="006F1A3D" w:rsidRDefault="006F1A3D" w:rsidP="00D8406A">
            <w:pPr>
              <w:spacing w:before="120" w:after="120"/>
              <w:rPr>
                <w:rFonts w:cs="Arial"/>
              </w:rPr>
            </w:pPr>
          </w:p>
          <w:p w:rsidR="00157BC3" w:rsidRDefault="00157BC3" w:rsidP="00D8406A">
            <w:pPr>
              <w:spacing w:before="120" w:after="120"/>
              <w:rPr>
                <w:rFonts w:cs="Arial"/>
                <w:b/>
                <w:u w:val="single"/>
              </w:rPr>
            </w:pPr>
            <w:r w:rsidRPr="00D174E3">
              <w:rPr>
                <w:rFonts w:cs="Arial"/>
                <w:b/>
                <w:u w:val="single"/>
              </w:rPr>
              <w:t>3.4.2 Select and/or create and use a range of resources, including ICT, to engage students in their learning</w:t>
            </w:r>
          </w:p>
          <w:p w:rsidR="00856BE6" w:rsidRPr="00856BE6" w:rsidRDefault="00856BE6" w:rsidP="00D8406A">
            <w:pPr>
              <w:spacing w:before="120" w:after="120"/>
              <w:rPr>
                <w:rFonts w:cs="Arial"/>
              </w:rPr>
            </w:pPr>
            <w:r>
              <w:rPr>
                <w:rFonts w:cs="Arial"/>
              </w:rPr>
              <w:t>Teachers will collaborate with ANSTO and with their peers via an online platform to share a range of resources for teaching nuclear science. Teachers will be able to ask questions and chat online to help each other find appropriate resources</w:t>
            </w:r>
            <w:r w:rsidR="006F1A3D">
              <w:rPr>
                <w:rFonts w:cs="Arial"/>
              </w:rPr>
              <w:t>. Teachers will submit their resource packs for a 60-80 minute lesson and these will be made available in a shared online library to all course participants for future use.</w:t>
            </w:r>
          </w:p>
          <w:p w:rsidR="005208C6" w:rsidRPr="00695FCE" w:rsidRDefault="00695FCE" w:rsidP="00436028">
            <w:pPr>
              <w:spacing w:before="120" w:after="120"/>
              <w:rPr>
                <w:rFonts w:cs="Arial"/>
              </w:rPr>
            </w:pPr>
            <w:r>
              <w:rPr>
                <w:rFonts w:cs="Arial"/>
              </w:rPr>
              <w:t xml:space="preserve"> </w:t>
            </w:r>
          </w:p>
        </w:tc>
      </w:tr>
    </w:tbl>
    <w:p w:rsidR="00F55132" w:rsidRDefault="00F55132"/>
    <w:p w:rsidR="00794B7F" w:rsidRPr="007B3258" w:rsidRDefault="00794B7F" w:rsidP="00794B7F">
      <w:pPr>
        <w:spacing w:before="120"/>
      </w:pPr>
      <w:r w:rsidRPr="00FB2130">
        <w:rPr>
          <w:b/>
        </w:rPr>
        <w:t>Research basis of the course.</w:t>
      </w:r>
      <w:r w:rsidRPr="007B3258">
        <w:t xml:space="preserve"> This should include </w:t>
      </w:r>
      <w:r>
        <w:t>reliable research, evidence of best practice and the expertise that exists within the teaching profession.</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4"/>
      </w:tblGrid>
      <w:tr w:rsidR="00794B7F" w:rsidRPr="00DB3A09" w:rsidTr="00D174E3">
        <w:trPr>
          <w:trHeight w:val="557"/>
        </w:trPr>
        <w:tc>
          <w:tcPr>
            <w:tcW w:w="14034" w:type="dxa"/>
          </w:tcPr>
          <w:p w:rsidR="00794B7F" w:rsidRDefault="00794B7F" w:rsidP="00852DB7">
            <w:r>
              <w:t>Science education institutions, like ANSTO, not only support development of teacher knowledge but also provide teachers with ideas for pedagogy (Kisiel 2012).</w:t>
            </w:r>
            <w:r w:rsidR="00AA0DAD">
              <w:t xml:space="preserve"> Access to current science and its applications is crucial if students are to truly value the role of science in society, but teachers </w:t>
            </w:r>
            <w:r w:rsidR="00D819DE">
              <w:t>may</w:t>
            </w:r>
            <w:r w:rsidR="00AA0DAD">
              <w:t xml:space="preserve"> lack the time</w:t>
            </w:r>
            <w:r w:rsidR="00D819DE">
              <w:t>, skills or resources</w:t>
            </w:r>
            <w:r w:rsidR="00AA0DAD">
              <w:t xml:space="preserve"> to translate this</w:t>
            </w:r>
            <w:r w:rsidR="00D819DE">
              <w:t xml:space="preserve"> research into educational materials (Brown </w:t>
            </w:r>
            <w:r w:rsidR="00D819DE">
              <w:rPr>
                <w:i/>
              </w:rPr>
              <w:t>et al</w:t>
            </w:r>
            <w:r w:rsidR="00D819DE">
              <w:t>. 2017).</w:t>
            </w:r>
            <w:r>
              <w:t xml:space="preserve"> </w:t>
            </w:r>
            <w:r w:rsidR="00E94C2D">
              <w:t>W</w:t>
            </w:r>
            <w:r>
              <w:t>e aim to contribute to teachers’ pedagogical content knowledge in an integrative way</w:t>
            </w:r>
            <w:r w:rsidR="00E94C2D">
              <w:t>, b</w:t>
            </w:r>
            <w:r>
              <w:t xml:space="preserve">y combining the </w:t>
            </w:r>
            <w:r w:rsidR="00134447">
              <w:t>knowledge</w:t>
            </w:r>
            <w:r>
              <w:t xml:space="preserve"> </w:t>
            </w:r>
            <w:r>
              <w:lastRenderedPageBreak/>
              <w:t xml:space="preserve">of </w:t>
            </w:r>
            <w:r w:rsidR="00AA0DAD">
              <w:t xml:space="preserve">ANSTO scientists with the experience </w:t>
            </w:r>
            <w:r w:rsidR="00891EC8">
              <w:t xml:space="preserve">of </w:t>
            </w:r>
            <w:r w:rsidR="00AA0DAD">
              <w:t>ANSTO education staff to provide</w:t>
            </w:r>
            <w:r w:rsidR="00E94C2D">
              <w:t xml:space="preserve"> practical examples of integration into syllabus outcomes</w:t>
            </w:r>
          </w:p>
          <w:p w:rsidR="00794B7F" w:rsidRPr="009E1EF5" w:rsidRDefault="00794B7F" w:rsidP="00794B7F">
            <w:pPr>
              <w:pStyle w:val="ListParagraph"/>
              <w:numPr>
                <w:ilvl w:val="0"/>
                <w:numId w:val="1"/>
              </w:numPr>
              <w:spacing w:before="120" w:after="120"/>
              <w:rPr>
                <w:color w:val="auto"/>
              </w:rPr>
            </w:pPr>
            <w:r>
              <w:rPr>
                <w:color w:val="auto"/>
              </w:rPr>
              <w:t>Teachers learn</w:t>
            </w:r>
            <w:r w:rsidR="00D174E3">
              <w:rPr>
                <w:color w:val="auto"/>
              </w:rPr>
              <w:t xml:space="preserve"> about nuclear science and its applications from ANSTO</w:t>
            </w:r>
          </w:p>
          <w:p w:rsidR="00794B7F" w:rsidRDefault="00794B7F" w:rsidP="00794B7F">
            <w:pPr>
              <w:pStyle w:val="ListParagraph"/>
              <w:numPr>
                <w:ilvl w:val="0"/>
                <w:numId w:val="1"/>
              </w:numPr>
              <w:spacing w:before="120" w:after="120"/>
              <w:rPr>
                <w:color w:val="auto"/>
              </w:rPr>
            </w:pPr>
            <w:r>
              <w:rPr>
                <w:color w:val="auto"/>
              </w:rPr>
              <w:t>Teachers discuss</w:t>
            </w:r>
            <w:r w:rsidRPr="009E1EF5">
              <w:rPr>
                <w:color w:val="auto"/>
              </w:rPr>
              <w:t xml:space="preserve"> how this content can help them communicate key </w:t>
            </w:r>
            <w:r w:rsidR="00D174E3">
              <w:rPr>
                <w:color w:val="auto"/>
              </w:rPr>
              <w:t>knowledge and skills components of their curriculum</w:t>
            </w:r>
          </w:p>
          <w:p w:rsidR="00794B7F" w:rsidRPr="00FF646B" w:rsidRDefault="00794B7F" w:rsidP="00794B7F">
            <w:pPr>
              <w:pStyle w:val="ListParagraph"/>
              <w:numPr>
                <w:ilvl w:val="0"/>
                <w:numId w:val="1"/>
              </w:numPr>
              <w:spacing w:before="120" w:after="120"/>
              <w:rPr>
                <w:color w:val="auto"/>
              </w:rPr>
            </w:pPr>
            <w:r>
              <w:rPr>
                <w:color w:val="auto"/>
              </w:rPr>
              <w:t>Teachers discuss</w:t>
            </w:r>
            <w:r w:rsidRPr="009E1EF5">
              <w:rPr>
                <w:color w:val="auto"/>
              </w:rPr>
              <w:t xml:space="preserve"> </w:t>
            </w:r>
            <w:r>
              <w:rPr>
                <w:color w:val="auto"/>
              </w:rPr>
              <w:t xml:space="preserve">strategies </w:t>
            </w:r>
            <w:r w:rsidRPr="009E1EF5">
              <w:rPr>
                <w:color w:val="auto"/>
              </w:rPr>
              <w:t>for integrating educational resources and tools into their teaching programs</w:t>
            </w:r>
            <w:r w:rsidR="00D174E3">
              <w:rPr>
                <w:color w:val="auto"/>
              </w:rPr>
              <w:t xml:space="preserve"> by creating a teaching resource pack for a lesson</w:t>
            </w:r>
            <w:r>
              <w:t xml:space="preserve"> </w:t>
            </w:r>
          </w:p>
          <w:p w:rsidR="00E94C2D" w:rsidRDefault="00E94C2D" w:rsidP="00E94C2D">
            <w:r>
              <w:t>Kisiel, J. (2012). Introducing future teachers to science beyond the classroom. Journal of Science Teacher Education.</w:t>
            </w:r>
            <w:r w:rsidR="00D174E3">
              <w:t xml:space="preserve"> </w:t>
            </w:r>
            <w:r>
              <w:t>24(1):67-91.</w:t>
            </w:r>
          </w:p>
          <w:p w:rsidR="00D174E3" w:rsidRPr="00DB3A09" w:rsidRDefault="00AA0DAD" w:rsidP="00E94C2D">
            <w:r>
              <w:t xml:space="preserve">Brown, J.C., Bokor, J.R., Crippen, K.J., Koroloy, M.J. (2017). Translating current science into materials for high school via a scientist-teacher partnership. Journal of Science Teacher Education. </w:t>
            </w:r>
          </w:p>
        </w:tc>
      </w:tr>
    </w:tbl>
    <w:p w:rsidR="00695FCE" w:rsidRDefault="00695FCE" w:rsidP="00794B7F">
      <w:pPr>
        <w:spacing w:after="200" w:line="276" w:lineRule="auto"/>
      </w:pPr>
    </w:p>
    <w:tbl>
      <w:tblPr>
        <w:tblStyle w:val="TableGrid"/>
        <w:tblW w:w="14034" w:type="dxa"/>
        <w:tblInd w:w="108" w:type="dxa"/>
        <w:tblLook w:val="04A0" w:firstRow="1" w:lastRow="0" w:firstColumn="1" w:lastColumn="0" w:noHBand="0" w:noVBand="1"/>
        <w:tblCaption w:val="Rationale and summary for the course, further teacher learning opportunities"/>
      </w:tblPr>
      <w:tblGrid>
        <w:gridCol w:w="14034"/>
      </w:tblGrid>
      <w:tr w:rsidR="00794B7F" w:rsidRPr="00DB3A09" w:rsidTr="00852DB7">
        <w:trPr>
          <w:trHeight w:val="274"/>
        </w:trPr>
        <w:tc>
          <w:tcPr>
            <w:tcW w:w="1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94B7F" w:rsidRPr="00FB2130" w:rsidRDefault="00794B7F" w:rsidP="00852DB7">
            <w:pPr>
              <w:spacing w:after="0"/>
              <w:rPr>
                <w:b/>
              </w:rPr>
            </w:pPr>
            <w:r w:rsidRPr="00FB2130">
              <w:rPr>
                <w:b/>
              </w:rPr>
              <w:t>Rationale for the course</w:t>
            </w:r>
          </w:p>
        </w:tc>
      </w:tr>
      <w:tr w:rsidR="00794B7F" w:rsidRPr="00DB3A09" w:rsidTr="00852DB7">
        <w:tc>
          <w:tcPr>
            <w:tcW w:w="14034" w:type="dxa"/>
            <w:tcBorders>
              <w:top w:val="single" w:sz="4" w:space="0" w:color="auto"/>
              <w:left w:val="single" w:sz="4" w:space="0" w:color="auto"/>
              <w:bottom w:val="single" w:sz="4" w:space="0" w:color="auto"/>
              <w:right w:val="single" w:sz="4" w:space="0" w:color="auto"/>
            </w:tcBorders>
          </w:tcPr>
          <w:p w:rsidR="00794B7F" w:rsidRPr="00DB3A09" w:rsidRDefault="00794B7F" w:rsidP="004E46CF">
            <w:r>
              <w:t xml:space="preserve">ANSTO Education strives to </w:t>
            </w:r>
            <w:r w:rsidR="00D034D2">
              <w:t>support teachers who seek opportunities to collaborate and produce engaging materials</w:t>
            </w:r>
            <w:r w:rsidR="00D819DE">
              <w:t xml:space="preserve"> for teaching nuclear science</w:t>
            </w:r>
            <w:r w:rsidR="00D034D2">
              <w:t>.</w:t>
            </w:r>
            <w:r w:rsidR="00D819DE">
              <w:t xml:space="preserve"> ANSTO’s “</w:t>
            </w:r>
            <w:r w:rsidR="00994393">
              <w:t xml:space="preserve">Real-world Applications of </w:t>
            </w:r>
            <w:r w:rsidR="00D819DE">
              <w:t>Nuclear Science</w:t>
            </w:r>
            <w:r w:rsidR="003B0502">
              <w:t xml:space="preserve">: </w:t>
            </w:r>
            <w:r w:rsidR="00994393">
              <w:t>Develop your own Lesson</w:t>
            </w:r>
            <w:r w:rsidR="00D819DE">
              <w:t xml:space="preserve">” course supports teachers in incorporating new resources, the latest research, and a range of strategies for teaching nuclear science into their lessons. </w:t>
            </w:r>
          </w:p>
        </w:tc>
      </w:tr>
      <w:tr w:rsidR="00794B7F" w:rsidRPr="00DB3A09" w:rsidTr="00852DB7">
        <w:tc>
          <w:tcPr>
            <w:tcW w:w="1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94B7F" w:rsidRPr="00FB2130" w:rsidRDefault="00794B7F" w:rsidP="00852DB7">
            <w:pPr>
              <w:spacing w:after="0"/>
              <w:rPr>
                <w:b/>
              </w:rPr>
            </w:pPr>
            <w:r w:rsidRPr="00FB2130">
              <w:rPr>
                <w:b/>
              </w:rPr>
              <w:t>Summary of the course</w:t>
            </w:r>
          </w:p>
        </w:tc>
      </w:tr>
      <w:tr w:rsidR="00794B7F" w:rsidRPr="00DB3A09" w:rsidTr="009218F0">
        <w:trPr>
          <w:trHeight w:val="1833"/>
        </w:trPr>
        <w:tc>
          <w:tcPr>
            <w:tcW w:w="14034" w:type="dxa"/>
            <w:tcBorders>
              <w:top w:val="single" w:sz="4" w:space="0" w:color="auto"/>
              <w:left w:val="single" w:sz="4" w:space="0" w:color="auto"/>
              <w:bottom w:val="single" w:sz="4" w:space="0" w:color="auto"/>
              <w:right w:val="single" w:sz="4" w:space="0" w:color="auto"/>
            </w:tcBorders>
          </w:tcPr>
          <w:p w:rsidR="009D2E89" w:rsidRDefault="009D2E89" w:rsidP="00373698">
            <w:pPr>
              <w:spacing w:before="120" w:after="120"/>
            </w:pPr>
            <w:r>
              <w:t xml:space="preserve">The </w:t>
            </w:r>
            <w:r w:rsidR="003B0502">
              <w:t>“Real-world Applications of Nuc</w:t>
            </w:r>
            <w:r w:rsidR="00686846">
              <w:t>lear Science: Develop your own L</w:t>
            </w:r>
            <w:bookmarkStart w:id="0" w:name="_GoBack"/>
            <w:bookmarkEnd w:id="0"/>
            <w:r w:rsidR="003B0502">
              <w:t xml:space="preserve">esson” </w:t>
            </w:r>
            <w:r>
              <w:t xml:space="preserve">course is designed to support teachers in creating a resource pack for a lesson about </w:t>
            </w:r>
            <w:r w:rsidR="00891EC8">
              <w:t xml:space="preserve">a focus topic related to </w:t>
            </w:r>
            <w:r>
              <w:t>nuclea</w:t>
            </w:r>
            <w:r w:rsidR="009218F0">
              <w:t>r science with their own class</w:t>
            </w:r>
            <w:r w:rsidR="00891EC8">
              <w:t xml:space="preserve"> (e.g. radiometric dating, nuclear medicines, monitoring air pollution)</w:t>
            </w:r>
            <w:r w:rsidR="009218F0">
              <w:t xml:space="preserve">. The </w:t>
            </w:r>
            <w:r w:rsidR="00891EC8">
              <w:t>course is online and has four</w:t>
            </w:r>
            <w:r w:rsidR="009218F0">
              <w:t xml:space="preserve"> parts:</w:t>
            </w:r>
          </w:p>
          <w:p w:rsidR="00DF5C07" w:rsidRPr="00AE46C7" w:rsidRDefault="00DF5C07" w:rsidP="00AE46C7">
            <w:pPr>
              <w:pStyle w:val="ListParagraph"/>
              <w:numPr>
                <w:ilvl w:val="0"/>
                <w:numId w:val="11"/>
              </w:numPr>
              <w:spacing w:before="120" w:after="120"/>
              <w:rPr>
                <w:color w:val="auto"/>
              </w:rPr>
            </w:pPr>
            <w:r w:rsidRPr="00AE46C7">
              <w:rPr>
                <w:color w:val="auto"/>
              </w:rPr>
              <w:t xml:space="preserve">Pre- reading for teachers to read </w:t>
            </w:r>
            <w:r w:rsidR="00891EC8" w:rsidRPr="00AE46C7">
              <w:rPr>
                <w:color w:val="auto"/>
              </w:rPr>
              <w:t xml:space="preserve">relevant information about the focus topic, including </w:t>
            </w:r>
            <w:r w:rsidRPr="00AE46C7">
              <w:rPr>
                <w:color w:val="auto"/>
              </w:rPr>
              <w:t xml:space="preserve">news articles, </w:t>
            </w:r>
            <w:r w:rsidR="00891EC8" w:rsidRPr="00AE46C7">
              <w:rPr>
                <w:color w:val="auto"/>
              </w:rPr>
              <w:t xml:space="preserve">videos and </w:t>
            </w:r>
            <w:r w:rsidRPr="00AE46C7">
              <w:rPr>
                <w:color w:val="auto"/>
              </w:rPr>
              <w:t>profiles</w:t>
            </w:r>
            <w:r w:rsidR="00891EC8" w:rsidRPr="00AE46C7">
              <w:rPr>
                <w:color w:val="auto"/>
              </w:rPr>
              <w:t xml:space="preserve"> of the scientists participating in the introductory webinar</w:t>
            </w:r>
            <w:r w:rsidRPr="00AE46C7">
              <w:rPr>
                <w:color w:val="auto"/>
              </w:rPr>
              <w:t xml:space="preserve">. Teachers </w:t>
            </w:r>
            <w:r w:rsidR="00891EC8" w:rsidRPr="00AE46C7">
              <w:rPr>
                <w:color w:val="auto"/>
              </w:rPr>
              <w:t xml:space="preserve">are required to prepare some questions for the scientists based on this pre-reading and </w:t>
            </w:r>
            <w:r w:rsidRPr="00AE46C7">
              <w:rPr>
                <w:color w:val="auto"/>
              </w:rPr>
              <w:t xml:space="preserve">will be given 30 minutes of NESA accreditation for their pre-reading work. </w:t>
            </w:r>
          </w:p>
          <w:p w:rsidR="009218F0" w:rsidRPr="00AE46C7" w:rsidRDefault="009218F0" w:rsidP="00AE46C7">
            <w:pPr>
              <w:pStyle w:val="ListParagraph"/>
              <w:numPr>
                <w:ilvl w:val="0"/>
                <w:numId w:val="11"/>
              </w:numPr>
              <w:spacing w:before="120" w:after="120"/>
              <w:rPr>
                <w:color w:val="auto"/>
              </w:rPr>
            </w:pPr>
            <w:r w:rsidRPr="00AE46C7">
              <w:rPr>
                <w:color w:val="auto"/>
              </w:rPr>
              <w:t>An introductory webinar (</w:t>
            </w:r>
            <w:r w:rsidR="00DF5C07" w:rsidRPr="00AE46C7">
              <w:rPr>
                <w:color w:val="auto"/>
              </w:rPr>
              <w:t>90</w:t>
            </w:r>
            <w:r w:rsidRPr="00AE46C7">
              <w:rPr>
                <w:color w:val="auto"/>
              </w:rPr>
              <w:t xml:space="preserve"> minutes)</w:t>
            </w:r>
          </w:p>
          <w:p w:rsidR="00891EC8" w:rsidRPr="00AE46C7" w:rsidRDefault="00891EC8" w:rsidP="00AE46C7">
            <w:pPr>
              <w:pStyle w:val="ListParagraph"/>
              <w:numPr>
                <w:ilvl w:val="1"/>
                <w:numId w:val="10"/>
              </w:numPr>
              <w:spacing w:after="160" w:line="259" w:lineRule="auto"/>
              <w:rPr>
                <w:color w:val="auto"/>
              </w:rPr>
            </w:pPr>
            <w:r w:rsidRPr="00AE46C7">
              <w:rPr>
                <w:color w:val="auto"/>
              </w:rPr>
              <w:t>Short presentations from 3-4 scientists about how their research contributes to our understanding of the topic, followed by a Q&amp;A session with the teachers</w:t>
            </w:r>
          </w:p>
          <w:p w:rsidR="009218F0" w:rsidRPr="00AE46C7" w:rsidRDefault="009218F0" w:rsidP="00AE46C7">
            <w:pPr>
              <w:pStyle w:val="ListParagraph"/>
              <w:numPr>
                <w:ilvl w:val="1"/>
                <w:numId w:val="10"/>
              </w:numPr>
              <w:spacing w:after="160" w:line="259" w:lineRule="auto"/>
              <w:rPr>
                <w:color w:val="auto"/>
              </w:rPr>
            </w:pPr>
            <w:r w:rsidRPr="00AE46C7">
              <w:rPr>
                <w:color w:val="auto"/>
              </w:rPr>
              <w:t>Where does</w:t>
            </w:r>
            <w:r w:rsidR="00A63E16" w:rsidRPr="00AE46C7">
              <w:rPr>
                <w:color w:val="auto"/>
              </w:rPr>
              <w:t xml:space="preserve"> this</w:t>
            </w:r>
            <w:r w:rsidRPr="00AE46C7">
              <w:rPr>
                <w:color w:val="auto"/>
              </w:rPr>
              <w:t xml:space="preserve"> </w:t>
            </w:r>
            <w:r w:rsidR="00A63E16" w:rsidRPr="00AE46C7">
              <w:rPr>
                <w:color w:val="auto"/>
              </w:rPr>
              <w:t>focus topic</w:t>
            </w:r>
            <w:r w:rsidRPr="00AE46C7">
              <w:rPr>
                <w:color w:val="auto"/>
              </w:rPr>
              <w:t xml:space="preserve"> fit in the Australian Curriculum?</w:t>
            </w:r>
          </w:p>
          <w:p w:rsidR="009218F0" w:rsidRPr="00AE46C7" w:rsidRDefault="009218F0" w:rsidP="00AE46C7">
            <w:pPr>
              <w:pStyle w:val="ListParagraph"/>
              <w:numPr>
                <w:ilvl w:val="1"/>
                <w:numId w:val="10"/>
              </w:numPr>
              <w:spacing w:after="160" w:line="259" w:lineRule="auto"/>
              <w:rPr>
                <w:color w:val="auto"/>
              </w:rPr>
            </w:pPr>
            <w:r w:rsidRPr="00AE46C7">
              <w:rPr>
                <w:color w:val="auto"/>
              </w:rPr>
              <w:lastRenderedPageBreak/>
              <w:t>Resources for</w:t>
            </w:r>
            <w:r w:rsidR="00A63E16" w:rsidRPr="00AE46C7">
              <w:rPr>
                <w:color w:val="auto"/>
              </w:rPr>
              <w:t xml:space="preserve"> teaching this focus topic</w:t>
            </w:r>
            <w:r w:rsidRPr="00AE46C7">
              <w:rPr>
                <w:color w:val="auto"/>
              </w:rPr>
              <w:t xml:space="preserve"> in the classroom</w:t>
            </w:r>
          </w:p>
          <w:p w:rsidR="009218F0" w:rsidRPr="00A25F0F" w:rsidRDefault="00A63E16" w:rsidP="00762E22">
            <w:pPr>
              <w:pStyle w:val="ListParagraph"/>
              <w:numPr>
                <w:ilvl w:val="0"/>
                <w:numId w:val="11"/>
              </w:numPr>
              <w:spacing w:after="160" w:line="259" w:lineRule="auto"/>
              <w:rPr>
                <w:color w:val="auto"/>
              </w:rPr>
            </w:pPr>
            <w:r w:rsidRPr="00A25F0F">
              <w:rPr>
                <w:color w:val="auto"/>
              </w:rPr>
              <w:t xml:space="preserve">Teachers will develop </w:t>
            </w:r>
            <w:r w:rsidR="009218F0" w:rsidRPr="00A25F0F">
              <w:rPr>
                <w:color w:val="auto"/>
              </w:rPr>
              <w:t>resource</w:t>
            </w:r>
            <w:r w:rsidRPr="00A25F0F">
              <w:rPr>
                <w:color w:val="auto"/>
              </w:rPr>
              <w:t>s</w:t>
            </w:r>
            <w:r w:rsidR="009218F0" w:rsidRPr="00A25F0F">
              <w:rPr>
                <w:color w:val="auto"/>
              </w:rPr>
              <w:t xml:space="preserve"> for a 60-80 minute lesson about an aspect of nuclear science for a year group and subject of their choice</w:t>
            </w:r>
          </w:p>
          <w:p w:rsidR="000E6E05" w:rsidRDefault="000E6E05" w:rsidP="00762E22">
            <w:pPr>
              <w:pStyle w:val="ListParagraph"/>
              <w:numPr>
                <w:ilvl w:val="0"/>
                <w:numId w:val="11"/>
              </w:numPr>
              <w:spacing w:after="160" w:line="259" w:lineRule="auto"/>
              <w:rPr>
                <w:color w:val="auto"/>
              </w:rPr>
            </w:pPr>
            <w:r>
              <w:rPr>
                <w:color w:val="auto"/>
              </w:rPr>
              <w:t>Teachers need to provide two sets of feedback:</w:t>
            </w:r>
          </w:p>
          <w:p w:rsidR="000E6E05" w:rsidRDefault="000E6E05" w:rsidP="00762E22">
            <w:pPr>
              <w:pStyle w:val="ListParagraph"/>
              <w:numPr>
                <w:ilvl w:val="1"/>
                <w:numId w:val="11"/>
              </w:numPr>
              <w:spacing w:after="160" w:line="259" w:lineRule="auto"/>
              <w:rPr>
                <w:color w:val="auto"/>
              </w:rPr>
            </w:pPr>
            <w:r>
              <w:rPr>
                <w:color w:val="auto"/>
              </w:rPr>
              <w:t xml:space="preserve">Provide feedback on the </w:t>
            </w:r>
            <w:r w:rsidR="000357AB" w:rsidRPr="000E6E05">
              <w:rPr>
                <w:color w:val="auto"/>
              </w:rPr>
              <w:t xml:space="preserve">activity/resource </w:t>
            </w:r>
            <w:r w:rsidR="009218F0" w:rsidRPr="000E6E05">
              <w:rPr>
                <w:color w:val="auto"/>
              </w:rPr>
              <w:t>developed b</w:t>
            </w:r>
            <w:r w:rsidR="00A63E16" w:rsidRPr="000E6E05">
              <w:rPr>
                <w:color w:val="auto"/>
              </w:rPr>
              <w:t xml:space="preserve">y another participating teacher </w:t>
            </w:r>
          </w:p>
          <w:p w:rsidR="009218F0" w:rsidRPr="000E6E05" w:rsidRDefault="000E6E05" w:rsidP="00762E22">
            <w:pPr>
              <w:pStyle w:val="ListParagraph"/>
              <w:numPr>
                <w:ilvl w:val="1"/>
                <w:numId w:val="11"/>
              </w:numPr>
              <w:spacing w:after="160" w:line="259" w:lineRule="auto"/>
              <w:rPr>
                <w:color w:val="auto"/>
              </w:rPr>
            </w:pPr>
            <w:r>
              <w:rPr>
                <w:color w:val="auto"/>
              </w:rPr>
              <w:t>W</w:t>
            </w:r>
            <w:r w:rsidR="00A63E16" w:rsidRPr="000E6E05">
              <w:rPr>
                <w:color w:val="auto"/>
              </w:rPr>
              <w:t xml:space="preserve">rite a self-reflection on </w:t>
            </w:r>
            <w:r>
              <w:rPr>
                <w:color w:val="auto"/>
              </w:rPr>
              <w:t>the process of incorporating current scientific knowledge into teaching resources and strategies.</w:t>
            </w:r>
          </w:p>
          <w:p w:rsidR="009218F0" w:rsidRDefault="009218F0" w:rsidP="009218F0">
            <w:pPr>
              <w:spacing w:after="160" w:line="259" w:lineRule="auto"/>
            </w:pPr>
            <w:r>
              <w:t>Teachers are encouraged to post ideas, ask questions and work together via the online forum. ANSTO will also post resources and answer questions via the forum.</w:t>
            </w:r>
          </w:p>
          <w:p w:rsidR="00794B7F" w:rsidRPr="00DB3A09" w:rsidRDefault="009218F0" w:rsidP="009218F0">
            <w:pPr>
              <w:spacing w:after="160" w:line="259" w:lineRule="auto"/>
            </w:pPr>
            <w:r>
              <w:t xml:space="preserve">Each teacher must upload their own individual </w:t>
            </w:r>
            <w:r w:rsidR="000357AB">
              <w:t xml:space="preserve">activity/resource </w:t>
            </w:r>
            <w:r>
              <w:t xml:space="preserve">onto the online platform. Teachers may work together but must submit their own work that is substantially different from that of their peers. Teacher </w:t>
            </w:r>
            <w:r w:rsidR="000357AB">
              <w:t>activities/resources</w:t>
            </w:r>
            <w:r>
              <w:t xml:space="preserve"> will remain shared online in a folder system for ongoing access for participating teachers.</w:t>
            </w:r>
          </w:p>
        </w:tc>
      </w:tr>
      <w:tr w:rsidR="00794B7F" w:rsidRPr="00DB3A09" w:rsidTr="00852DB7">
        <w:tc>
          <w:tcPr>
            <w:tcW w:w="1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94B7F" w:rsidRPr="00FB2130" w:rsidRDefault="00794B7F" w:rsidP="00852DB7">
            <w:pPr>
              <w:spacing w:after="0"/>
              <w:rPr>
                <w:b/>
              </w:rPr>
            </w:pPr>
            <w:r w:rsidRPr="00FB2130">
              <w:rPr>
                <w:b/>
              </w:rPr>
              <w:lastRenderedPageBreak/>
              <w:t>Further teacher learning opportunities</w:t>
            </w:r>
          </w:p>
        </w:tc>
      </w:tr>
      <w:tr w:rsidR="00794B7F" w:rsidRPr="00DB3A09" w:rsidTr="00852DB7">
        <w:tc>
          <w:tcPr>
            <w:tcW w:w="14034" w:type="dxa"/>
            <w:tcBorders>
              <w:top w:val="single" w:sz="4" w:space="0" w:color="auto"/>
              <w:left w:val="single" w:sz="4" w:space="0" w:color="auto"/>
              <w:bottom w:val="single" w:sz="4" w:space="0" w:color="auto"/>
              <w:right w:val="single" w:sz="4" w:space="0" w:color="auto"/>
            </w:tcBorders>
          </w:tcPr>
          <w:p w:rsidR="00794B7F" w:rsidRPr="00DB3A09" w:rsidRDefault="00794B7F" w:rsidP="00852DB7">
            <w:pPr>
              <w:spacing w:before="120" w:after="120"/>
            </w:pPr>
            <w:r>
              <w:t>Not applicable</w:t>
            </w:r>
          </w:p>
        </w:tc>
      </w:tr>
    </w:tbl>
    <w:p w:rsidR="00794B7F" w:rsidRDefault="00794B7F" w:rsidP="00794B7F">
      <w:pPr>
        <w:spacing w:before="120" w:after="120"/>
      </w:pPr>
    </w:p>
    <w:p w:rsidR="00794B7F" w:rsidRDefault="00794B7F" w:rsidP="00794B7F">
      <w:pPr>
        <w:spacing w:before="120" w:after="120"/>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152"/>
        <w:gridCol w:w="3544"/>
        <w:gridCol w:w="6804"/>
      </w:tblGrid>
      <w:tr w:rsidR="00794B7F" w:rsidRPr="00414587" w:rsidTr="00852DB7">
        <w:trPr>
          <w:tblHeader/>
        </w:trPr>
        <w:tc>
          <w:tcPr>
            <w:tcW w:w="2093" w:type="dxa"/>
          </w:tcPr>
          <w:p w:rsidR="00794B7F" w:rsidRPr="00414587" w:rsidRDefault="00794B7F" w:rsidP="00852DB7">
            <w:pPr>
              <w:spacing w:before="360"/>
              <w:rPr>
                <w:b/>
              </w:rPr>
            </w:pPr>
            <w:r w:rsidRPr="00414587">
              <w:rPr>
                <w:b/>
              </w:rPr>
              <w:lastRenderedPageBreak/>
              <w:t>Course/program sessions</w:t>
            </w:r>
          </w:p>
        </w:tc>
        <w:tc>
          <w:tcPr>
            <w:tcW w:w="3152" w:type="dxa"/>
          </w:tcPr>
          <w:p w:rsidR="00794B7F" w:rsidRPr="00414587" w:rsidRDefault="00794B7F" w:rsidP="00852DB7">
            <w:pPr>
              <w:spacing w:before="360"/>
              <w:rPr>
                <w:b/>
              </w:rPr>
            </w:pPr>
            <w:r w:rsidRPr="00414587">
              <w:rPr>
                <w:b/>
              </w:rPr>
              <w:t>Focus and content of the sessions</w:t>
            </w:r>
          </w:p>
        </w:tc>
        <w:tc>
          <w:tcPr>
            <w:tcW w:w="3544" w:type="dxa"/>
          </w:tcPr>
          <w:p w:rsidR="00794B7F" w:rsidRDefault="00794B7F" w:rsidP="00852DB7">
            <w:pPr>
              <w:spacing w:after="0"/>
              <w:rPr>
                <w:b/>
              </w:rPr>
            </w:pPr>
          </w:p>
          <w:p w:rsidR="00794B7F" w:rsidRDefault="00794B7F" w:rsidP="00852DB7">
            <w:pPr>
              <w:spacing w:after="0"/>
              <w:rPr>
                <w:b/>
              </w:rPr>
            </w:pPr>
            <w:r>
              <w:rPr>
                <w:b/>
              </w:rPr>
              <w:t>Standard descriptors</w:t>
            </w:r>
            <w:r w:rsidRPr="00414587">
              <w:rPr>
                <w:b/>
              </w:rPr>
              <w:t xml:space="preserve"> at the </w:t>
            </w:r>
            <w:r>
              <w:rPr>
                <w:b/>
              </w:rPr>
              <w:t xml:space="preserve">Proficient Teachers </w:t>
            </w:r>
            <w:r w:rsidRPr="00414587">
              <w:rPr>
                <w:b/>
              </w:rPr>
              <w:t>level addressed by the session:</w:t>
            </w:r>
          </w:p>
        </w:tc>
        <w:tc>
          <w:tcPr>
            <w:tcW w:w="6804" w:type="dxa"/>
          </w:tcPr>
          <w:p w:rsidR="00794B7F" w:rsidRPr="00433073" w:rsidRDefault="00794B7F" w:rsidP="00852DB7">
            <w:pPr>
              <w:shd w:val="clear" w:color="auto" w:fill="FFFFFF"/>
              <w:tabs>
                <w:tab w:val="left" w:pos="426"/>
              </w:tabs>
              <w:spacing w:before="60" w:after="60"/>
              <w:rPr>
                <w:sz w:val="22"/>
              </w:rPr>
            </w:pPr>
          </w:p>
          <w:p w:rsidR="00794B7F" w:rsidRPr="00433073" w:rsidRDefault="00794B7F" w:rsidP="00852DB7">
            <w:pPr>
              <w:shd w:val="clear" w:color="auto" w:fill="FFFFFF"/>
              <w:tabs>
                <w:tab w:val="left" w:pos="426"/>
              </w:tabs>
              <w:spacing w:before="60" w:after="60"/>
              <w:rPr>
                <w:b/>
                <w:sz w:val="22"/>
              </w:rPr>
            </w:pPr>
            <w:r w:rsidRPr="00433073">
              <w:rPr>
                <w:b/>
              </w:rPr>
              <w:t>Explanation of how the standard descriptors will specifically be addressed within the session</w:t>
            </w:r>
          </w:p>
        </w:tc>
      </w:tr>
      <w:tr w:rsidR="00E50B02" w:rsidRPr="00436028" w:rsidTr="00274DB8">
        <w:trPr>
          <w:cantSplit/>
        </w:trPr>
        <w:tc>
          <w:tcPr>
            <w:tcW w:w="2093" w:type="dxa"/>
          </w:tcPr>
          <w:p w:rsidR="00E50B02" w:rsidRPr="00436028" w:rsidRDefault="00417411" w:rsidP="009F4337">
            <w:pPr>
              <w:spacing w:line="240" w:lineRule="auto"/>
              <w:rPr>
                <w:rFonts w:cs="Arial"/>
                <w:b/>
                <w:sz w:val="22"/>
              </w:rPr>
            </w:pPr>
            <w:r>
              <w:rPr>
                <w:rFonts w:cs="Arial"/>
                <w:b/>
                <w:sz w:val="22"/>
              </w:rPr>
              <w:t>Part</w:t>
            </w:r>
            <w:r w:rsidR="00E50B02" w:rsidRPr="00436028">
              <w:rPr>
                <w:rFonts w:cs="Arial"/>
                <w:b/>
                <w:sz w:val="22"/>
              </w:rPr>
              <w:t xml:space="preserve"> 1</w:t>
            </w:r>
          </w:p>
          <w:p w:rsidR="00436028" w:rsidRPr="00436028" w:rsidRDefault="00A357E2" w:rsidP="009F4337">
            <w:pPr>
              <w:spacing w:line="240" w:lineRule="auto"/>
              <w:rPr>
                <w:rFonts w:cs="Arial"/>
                <w:sz w:val="22"/>
              </w:rPr>
            </w:pPr>
            <w:r>
              <w:rPr>
                <w:rFonts w:cs="Arial"/>
                <w:sz w:val="22"/>
              </w:rPr>
              <w:t>Pre-reading (0.5 hrs</w:t>
            </w:r>
            <w:r w:rsidR="00417411">
              <w:rPr>
                <w:rFonts w:cs="Arial"/>
                <w:sz w:val="22"/>
              </w:rPr>
              <w:t>)</w:t>
            </w:r>
          </w:p>
        </w:tc>
        <w:tc>
          <w:tcPr>
            <w:tcW w:w="3152" w:type="dxa"/>
          </w:tcPr>
          <w:p w:rsidR="00DF5C07" w:rsidRDefault="00DF5C07" w:rsidP="00436028">
            <w:pPr>
              <w:spacing w:line="240" w:lineRule="auto"/>
              <w:rPr>
                <w:rFonts w:cs="Arial"/>
                <w:sz w:val="22"/>
              </w:rPr>
            </w:pPr>
            <w:r>
              <w:rPr>
                <w:rFonts w:cs="Arial"/>
                <w:sz w:val="22"/>
              </w:rPr>
              <w:t xml:space="preserve">Introduce teachers to </w:t>
            </w:r>
            <w:r w:rsidR="00A63E16">
              <w:rPr>
                <w:rFonts w:cs="Arial"/>
                <w:sz w:val="22"/>
              </w:rPr>
              <w:t xml:space="preserve">the focus topic with relevant background information. </w:t>
            </w:r>
          </w:p>
          <w:p w:rsidR="00E50B02" w:rsidRPr="00436028" w:rsidRDefault="00E50B02" w:rsidP="00436028">
            <w:pPr>
              <w:spacing w:line="240" w:lineRule="auto"/>
              <w:rPr>
                <w:rFonts w:cs="Arial"/>
                <w:sz w:val="22"/>
              </w:rPr>
            </w:pPr>
          </w:p>
        </w:tc>
        <w:tc>
          <w:tcPr>
            <w:tcW w:w="3544" w:type="dxa"/>
          </w:tcPr>
          <w:p w:rsidR="00E50B02" w:rsidRDefault="00DB2431" w:rsidP="009F4337">
            <w:pPr>
              <w:spacing w:line="240" w:lineRule="auto"/>
              <w:rPr>
                <w:rFonts w:cs="Arial"/>
                <w:b/>
                <w:sz w:val="22"/>
              </w:rPr>
            </w:pPr>
            <w:r w:rsidRPr="00436028">
              <w:rPr>
                <w:rFonts w:cs="Arial"/>
                <w:b/>
                <w:sz w:val="22"/>
              </w:rPr>
              <w:t>2.1.2 Apply knowledge of the content and teaching strategies of the teaching area to develop engaging teaching activities</w:t>
            </w:r>
          </w:p>
          <w:p w:rsidR="00417411" w:rsidRPr="00436028" w:rsidRDefault="00417411" w:rsidP="009F4337">
            <w:pPr>
              <w:spacing w:line="240" w:lineRule="auto"/>
              <w:rPr>
                <w:rFonts w:cs="Arial"/>
                <w:b/>
                <w:sz w:val="22"/>
              </w:rPr>
            </w:pPr>
          </w:p>
        </w:tc>
        <w:tc>
          <w:tcPr>
            <w:tcW w:w="6804" w:type="dxa"/>
          </w:tcPr>
          <w:p w:rsidR="00A63E16" w:rsidRDefault="00417411" w:rsidP="00A357E2">
            <w:pPr>
              <w:spacing w:line="240" w:lineRule="auto"/>
              <w:rPr>
                <w:rFonts w:cs="Arial"/>
                <w:color w:val="000000" w:themeColor="text1"/>
                <w:sz w:val="22"/>
              </w:rPr>
            </w:pPr>
            <w:r w:rsidRPr="00436028">
              <w:rPr>
                <w:rFonts w:cs="Arial"/>
                <w:color w:val="000000" w:themeColor="text1"/>
                <w:sz w:val="22"/>
              </w:rPr>
              <w:t xml:space="preserve">In this session teachers will </w:t>
            </w:r>
            <w:r w:rsidR="00A63E16">
              <w:rPr>
                <w:rFonts w:cs="Arial"/>
                <w:color w:val="000000" w:themeColor="text1"/>
                <w:sz w:val="22"/>
              </w:rPr>
              <w:t>improve their</w:t>
            </w:r>
            <w:r>
              <w:rPr>
                <w:rFonts w:cs="Arial"/>
                <w:color w:val="000000" w:themeColor="text1"/>
                <w:sz w:val="22"/>
              </w:rPr>
              <w:t xml:space="preserve"> knowledge of the</w:t>
            </w:r>
            <w:r w:rsidR="00A63E16">
              <w:rPr>
                <w:rFonts w:cs="Arial"/>
                <w:color w:val="000000" w:themeColor="text1"/>
                <w:sz w:val="22"/>
              </w:rPr>
              <w:t xml:space="preserve"> focus topic by reading relevant news articles, videos and scientist profiles. Teachers will prepare questions that they can ask scientists during the introductory webinar.</w:t>
            </w:r>
          </w:p>
          <w:p w:rsidR="00D04FE5" w:rsidRPr="00436028" w:rsidRDefault="00D04FE5" w:rsidP="00A63E16">
            <w:pPr>
              <w:spacing w:line="240" w:lineRule="auto"/>
              <w:rPr>
                <w:rFonts w:cs="Arial"/>
                <w:color w:val="000000" w:themeColor="text1"/>
                <w:sz w:val="22"/>
              </w:rPr>
            </w:pPr>
            <w:r>
              <w:rPr>
                <w:rFonts w:cs="Arial"/>
                <w:color w:val="000000" w:themeColor="text1"/>
                <w:sz w:val="22"/>
              </w:rPr>
              <w:t xml:space="preserve">We will explore </w:t>
            </w:r>
            <w:r w:rsidR="00AE46C7">
              <w:rPr>
                <w:rFonts w:cs="Arial"/>
                <w:color w:val="000000" w:themeColor="text1"/>
                <w:sz w:val="22"/>
              </w:rPr>
              <w:t xml:space="preserve">topics on </w:t>
            </w:r>
            <w:r>
              <w:rPr>
                <w:rFonts w:cs="Arial"/>
                <w:color w:val="000000" w:themeColor="text1"/>
                <w:sz w:val="22"/>
              </w:rPr>
              <w:t>radiometric dating, nuclear medicine and air pollution</w:t>
            </w:r>
            <w:r w:rsidR="00AE46C7">
              <w:rPr>
                <w:rFonts w:cs="Arial"/>
                <w:color w:val="000000" w:themeColor="text1"/>
                <w:sz w:val="22"/>
              </w:rPr>
              <w:t xml:space="preserve"> that will be covered by different sessions</w:t>
            </w:r>
            <w:r>
              <w:rPr>
                <w:rFonts w:cs="Arial"/>
                <w:color w:val="000000" w:themeColor="text1"/>
                <w:sz w:val="22"/>
              </w:rPr>
              <w:t>. We will provide teachers with an enriched knowledge of how these concepts can be taught and explored using ANSTO resources.</w:t>
            </w:r>
          </w:p>
        </w:tc>
      </w:tr>
      <w:tr w:rsidR="000D4493" w:rsidRPr="00436028" w:rsidTr="00274DB8">
        <w:trPr>
          <w:cantSplit/>
        </w:trPr>
        <w:tc>
          <w:tcPr>
            <w:tcW w:w="2093" w:type="dxa"/>
          </w:tcPr>
          <w:p w:rsidR="000D4493" w:rsidRPr="00436028" w:rsidRDefault="000D4493" w:rsidP="000D4493">
            <w:pPr>
              <w:spacing w:line="240" w:lineRule="auto"/>
              <w:rPr>
                <w:rFonts w:cs="Arial"/>
                <w:b/>
                <w:sz w:val="22"/>
              </w:rPr>
            </w:pPr>
            <w:r>
              <w:rPr>
                <w:rFonts w:cs="Arial"/>
                <w:b/>
                <w:sz w:val="22"/>
              </w:rPr>
              <w:lastRenderedPageBreak/>
              <w:t>Part 2</w:t>
            </w:r>
          </w:p>
          <w:p w:rsidR="000D4493" w:rsidRPr="00436028" w:rsidRDefault="000D4493" w:rsidP="000D4493">
            <w:pPr>
              <w:spacing w:line="240" w:lineRule="auto"/>
              <w:rPr>
                <w:rFonts w:cs="Arial"/>
                <w:sz w:val="22"/>
              </w:rPr>
            </w:pPr>
            <w:r>
              <w:rPr>
                <w:rFonts w:cs="Arial"/>
                <w:sz w:val="22"/>
              </w:rPr>
              <w:t>Webinar (1.5 hours)</w:t>
            </w:r>
          </w:p>
        </w:tc>
        <w:tc>
          <w:tcPr>
            <w:tcW w:w="3152" w:type="dxa"/>
          </w:tcPr>
          <w:p w:rsidR="000D4493" w:rsidRPr="00436028" w:rsidRDefault="000D4493" w:rsidP="00A63E16">
            <w:pPr>
              <w:spacing w:line="240" w:lineRule="auto"/>
              <w:rPr>
                <w:rFonts w:cs="Arial"/>
                <w:sz w:val="22"/>
              </w:rPr>
            </w:pPr>
            <w:r>
              <w:rPr>
                <w:rFonts w:cs="Arial"/>
                <w:sz w:val="22"/>
              </w:rPr>
              <w:t xml:space="preserve">Introduce teachers to </w:t>
            </w:r>
            <w:r w:rsidR="00A63E16">
              <w:rPr>
                <w:rFonts w:cs="Arial"/>
                <w:sz w:val="22"/>
              </w:rPr>
              <w:t xml:space="preserve">the latest research about the focus topic, where the focus topic is addressed </w:t>
            </w:r>
            <w:r>
              <w:rPr>
                <w:rFonts w:cs="Arial"/>
                <w:sz w:val="22"/>
              </w:rPr>
              <w:t xml:space="preserve">in the Australian Curriculum, and present a range of resources for teaching </w:t>
            </w:r>
            <w:r w:rsidR="00A63E16">
              <w:rPr>
                <w:rFonts w:cs="Arial"/>
                <w:sz w:val="22"/>
              </w:rPr>
              <w:t xml:space="preserve">the focus topic. </w:t>
            </w:r>
          </w:p>
        </w:tc>
        <w:tc>
          <w:tcPr>
            <w:tcW w:w="3544" w:type="dxa"/>
          </w:tcPr>
          <w:p w:rsidR="000D4493" w:rsidRDefault="000D4493" w:rsidP="000D4493">
            <w:pPr>
              <w:spacing w:line="240" w:lineRule="auto"/>
              <w:rPr>
                <w:rFonts w:cs="Arial"/>
                <w:b/>
                <w:sz w:val="22"/>
              </w:rPr>
            </w:pPr>
            <w:r w:rsidRPr="00436028">
              <w:rPr>
                <w:rFonts w:cs="Arial"/>
                <w:b/>
                <w:sz w:val="22"/>
              </w:rPr>
              <w:t>2.1.2 Apply knowledge of the content and teaching strategies of the teaching area to develop engaging teaching activities</w:t>
            </w:r>
          </w:p>
          <w:p w:rsidR="00A63E16" w:rsidRDefault="00A63E16" w:rsidP="000D4493">
            <w:pPr>
              <w:spacing w:line="240" w:lineRule="auto"/>
              <w:rPr>
                <w:rFonts w:cs="Arial"/>
                <w:b/>
                <w:sz w:val="22"/>
              </w:rPr>
            </w:pPr>
          </w:p>
          <w:p w:rsidR="00A63E16" w:rsidRDefault="00A63E16" w:rsidP="000D4493">
            <w:pPr>
              <w:spacing w:line="240" w:lineRule="auto"/>
              <w:rPr>
                <w:rFonts w:cs="Arial"/>
                <w:b/>
                <w:sz w:val="22"/>
              </w:rPr>
            </w:pPr>
          </w:p>
          <w:p w:rsidR="00A63E16" w:rsidRDefault="00A63E16" w:rsidP="000D4493">
            <w:pPr>
              <w:spacing w:line="240" w:lineRule="auto"/>
              <w:rPr>
                <w:rFonts w:cs="Arial"/>
                <w:b/>
                <w:sz w:val="22"/>
              </w:rPr>
            </w:pPr>
            <w:r>
              <w:rPr>
                <w:rFonts w:cs="Arial"/>
                <w:b/>
                <w:sz w:val="22"/>
              </w:rPr>
              <w:t>2.3.2 Design and implement learning and teaching programs using knowledge of curriculum, assessment and reporting requirements</w:t>
            </w:r>
          </w:p>
          <w:p w:rsidR="004D5C7B" w:rsidRDefault="004D5C7B" w:rsidP="000D4493">
            <w:pPr>
              <w:spacing w:line="240" w:lineRule="auto"/>
              <w:rPr>
                <w:rFonts w:cs="Arial"/>
                <w:b/>
                <w:sz w:val="22"/>
              </w:rPr>
            </w:pPr>
          </w:p>
          <w:p w:rsidR="004D5C7B" w:rsidRDefault="004D5C7B" w:rsidP="000D4493">
            <w:pPr>
              <w:spacing w:line="240" w:lineRule="auto"/>
              <w:rPr>
                <w:rFonts w:cs="Arial"/>
                <w:b/>
                <w:sz w:val="22"/>
              </w:rPr>
            </w:pPr>
          </w:p>
          <w:p w:rsidR="004D5C7B" w:rsidRDefault="004D5C7B" w:rsidP="000D4493">
            <w:pPr>
              <w:spacing w:line="240" w:lineRule="auto"/>
              <w:rPr>
                <w:rFonts w:cs="Arial"/>
                <w:b/>
                <w:sz w:val="22"/>
              </w:rPr>
            </w:pPr>
            <w:r>
              <w:rPr>
                <w:rFonts w:cs="Arial"/>
                <w:b/>
                <w:sz w:val="22"/>
              </w:rPr>
              <w:t xml:space="preserve">3.3.2 Select and use relevant teaching strategies to develop knowledge skills, problem solving and critical and creative thinking. </w:t>
            </w:r>
          </w:p>
          <w:p w:rsidR="004D5C7B" w:rsidRDefault="004D5C7B" w:rsidP="000D4493">
            <w:pPr>
              <w:spacing w:line="240" w:lineRule="auto"/>
              <w:rPr>
                <w:rFonts w:cs="Arial"/>
                <w:b/>
                <w:sz w:val="22"/>
              </w:rPr>
            </w:pPr>
          </w:p>
          <w:p w:rsidR="000D4493" w:rsidRDefault="000D4493" w:rsidP="000D4493">
            <w:pPr>
              <w:spacing w:line="240" w:lineRule="auto"/>
              <w:rPr>
                <w:rFonts w:cs="Arial"/>
                <w:b/>
                <w:sz w:val="22"/>
              </w:rPr>
            </w:pPr>
          </w:p>
          <w:p w:rsidR="000D4493" w:rsidRDefault="000D4493" w:rsidP="000D4493">
            <w:pPr>
              <w:spacing w:line="240" w:lineRule="auto"/>
              <w:rPr>
                <w:rFonts w:cs="Arial"/>
                <w:b/>
                <w:sz w:val="22"/>
              </w:rPr>
            </w:pPr>
          </w:p>
          <w:p w:rsidR="000D4493" w:rsidRPr="00436028" w:rsidRDefault="000D4493" w:rsidP="000D4493">
            <w:pPr>
              <w:spacing w:line="240" w:lineRule="auto"/>
              <w:rPr>
                <w:rFonts w:cs="Arial"/>
                <w:b/>
                <w:sz w:val="22"/>
              </w:rPr>
            </w:pPr>
          </w:p>
        </w:tc>
        <w:tc>
          <w:tcPr>
            <w:tcW w:w="6804" w:type="dxa"/>
          </w:tcPr>
          <w:p w:rsidR="009819F4" w:rsidRDefault="009819F4" w:rsidP="000D4493">
            <w:pPr>
              <w:spacing w:line="240" w:lineRule="auto"/>
              <w:rPr>
                <w:rFonts w:cs="Arial"/>
                <w:color w:val="000000" w:themeColor="text1"/>
                <w:sz w:val="22"/>
              </w:rPr>
            </w:pPr>
            <w:r>
              <w:rPr>
                <w:rFonts w:cs="Arial"/>
                <w:color w:val="000000" w:themeColor="text1"/>
                <w:sz w:val="22"/>
              </w:rPr>
              <w:t>Teachers will talk with leading experts in the field for the topic of the course. Each expert will give a short presentation about their research and teachers will be able to ask questions via the chat function during the webinar.</w:t>
            </w:r>
          </w:p>
          <w:p w:rsidR="009819F4" w:rsidRDefault="009819F4" w:rsidP="000D4493">
            <w:pPr>
              <w:spacing w:line="240" w:lineRule="auto"/>
              <w:rPr>
                <w:rFonts w:cs="Arial"/>
                <w:color w:val="000000" w:themeColor="text1"/>
                <w:sz w:val="22"/>
              </w:rPr>
            </w:pPr>
          </w:p>
          <w:p w:rsidR="009819F4" w:rsidRDefault="009819F4" w:rsidP="000D4493">
            <w:pPr>
              <w:spacing w:line="240" w:lineRule="auto"/>
              <w:rPr>
                <w:rFonts w:cs="Arial"/>
                <w:color w:val="000000" w:themeColor="text1"/>
                <w:sz w:val="22"/>
              </w:rPr>
            </w:pPr>
          </w:p>
          <w:p w:rsidR="009819F4" w:rsidRDefault="000D4493" w:rsidP="000D4493">
            <w:pPr>
              <w:spacing w:line="240" w:lineRule="auto"/>
              <w:rPr>
                <w:rFonts w:cs="Arial"/>
                <w:color w:val="000000" w:themeColor="text1"/>
                <w:sz w:val="22"/>
              </w:rPr>
            </w:pPr>
            <w:r>
              <w:rPr>
                <w:rFonts w:cs="Arial"/>
                <w:color w:val="000000" w:themeColor="text1"/>
                <w:sz w:val="22"/>
              </w:rPr>
              <w:t>ANSTO Education</w:t>
            </w:r>
            <w:r w:rsidR="009819F4">
              <w:rPr>
                <w:rFonts w:cs="Arial"/>
                <w:color w:val="000000" w:themeColor="text1"/>
                <w:sz w:val="22"/>
              </w:rPr>
              <w:t xml:space="preserve"> staff will showcase selected </w:t>
            </w:r>
            <w:r>
              <w:rPr>
                <w:rFonts w:cs="Arial"/>
                <w:color w:val="000000" w:themeColor="text1"/>
                <w:sz w:val="22"/>
              </w:rPr>
              <w:t>re</w:t>
            </w:r>
            <w:r w:rsidR="009819F4">
              <w:rPr>
                <w:rFonts w:cs="Arial"/>
                <w:color w:val="000000" w:themeColor="text1"/>
                <w:sz w:val="22"/>
              </w:rPr>
              <w:t>sources we’ve created to help teach the focus topic. Teachers will learn how these resources address Knowledge and Understanding, Inquiry Skills, Science as a Human Endeavour and Learning Across the Curriculum content descriptors.</w:t>
            </w:r>
          </w:p>
          <w:p w:rsidR="00D22098" w:rsidRDefault="00D22098" w:rsidP="000D4493">
            <w:pPr>
              <w:spacing w:line="240" w:lineRule="auto"/>
              <w:rPr>
                <w:rFonts w:cs="Arial"/>
                <w:color w:val="000000" w:themeColor="text1"/>
                <w:sz w:val="22"/>
              </w:rPr>
            </w:pPr>
          </w:p>
          <w:p w:rsidR="00D22098" w:rsidRDefault="00D22098" w:rsidP="000D4493">
            <w:pPr>
              <w:spacing w:line="240" w:lineRule="auto"/>
              <w:rPr>
                <w:rFonts w:cs="Arial"/>
                <w:color w:val="000000" w:themeColor="text1"/>
                <w:sz w:val="22"/>
              </w:rPr>
            </w:pPr>
          </w:p>
          <w:p w:rsidR="00BC7374" w:rsidRDefault="00D22098" w:rsidP="000D4493">
            <w:pPr>
              <w:spacing w:line="240" w:lineRule="auto"/>
              <w:rPr>
                <w:rFonts w:cs="Arial"/>
                <w:color w:val="000000" w:themeColor="text1"/>
                <w:sz w:val="22"/>
              </w:rPr>
            </w:pPr>
            <w:r>
              <w:rPr>
                <w:rFonts w:cs="Arial"/>
                <w:color w:val="000000" w:themeColor="text1"/>
                <w:sz w:val="22"/>
              </w:rPr>
              <w:t xml:space="preserve">In particular, </w:t>
            </w:r>
            <w:r w:rsidR="00BC7374">
              <w:rPr>
                <w:rFonts w:cs="Arial"/>
                <w:color w:val="000000" w:themeColor="text1"/>
                <w:sz w:val="22"/>
              </w:rPr>
              <w:t>ANSTO Education staff will focus on the use of technology to enhance understanding and aid free exploration of curriculum concepts, both for students and teachers. We will provide teachers with the tools to incorporate big data sets into their classroom lessons, in-depth knowledge of how to do analysis and visualisation.</w:t>
            </w:r>
          </w:p>
          <w:p w:rsidR="00F47A6C" w:rsidRPr="00436028" w:rsidRDefault="00F47A6C" w:rsidP="00BC7374">
            <w:pPr>
              <w:spacing w:line="240" w:lineRule="auto"/>
              <w:rPr>
                <w:rFonts w:cs="Arial"/>
                <w:color w:val="000000" w:themeColor="text1"/>
                <w:sz w:val="22"/>
              </w:rPr>
            </w:pPr>
          </w:p>
        </w:tc>
      </w:tr>
      <w:tr w:rsidR="000D4493" w:rsidRPr="00436028" w:rsidTr="00852DB7">
        <w:trPr>
          <w:trHeight w:val="3536"/>
        </w:trPr>
        <w:tc>
          <w:tcPr>
            <w:tcW w:w="2093" w:type="dxa"/>
          </w:tcPr>
          <w:p w:rsidR="000D4493" w:rsidRPr="00436028" w:rsidRDefault="000D4493" w:rsidP="000D4493">
            <w:pPr>
              <w:spacing w:line="240" w:lineRule="auto"/>
              <w:rPr>
                <w:rFonts w:cs="Arial"/>
                <w:sz w:val="22"/>
              </w:rPr>
            </w:pPr>
            <w:r>
              <w:rPr>
                <w:rFonts w:cs="Arial"/>
                <w:b/>
                <w:sz w:val="22"/>
              </w:rPr>
              <w:lastRenderedPageBreak/>
              <w:t>Part 3</w:t>
            </w:r>
            <w:r w:rsidRPr="00436028">
              <w:rPr>
                <w:rFonts w:cs="Arial"/>
                <w:sz w:val="22"/>
              </w:rPr>
              <w:t xml:space="preserve"> </w:t>
            </w:r>
          </w:p>
          <w:p w:rsidR="000D4493" w:rsidRDefault="000D4493" w:rsidP="00ED5ED5">
            <w:pPr>
              <w:spacing w:line="240" w:lineRule="auto"/>
              <w:rPr>
                <w:rFonts w:cs="Arial"/>
                <w:sz w:val="22"/>
              </w:rPr>
            </w:pPr>
            <w:r w:rsidRPr="00436028">
              <w:rPr>
                <w:rFonts w:cs="Arial"/>
                <w:sz w:val="22"/>
              </w:rPr>
              <w:t>Lesson preparation</w:t>
            </w:r>
            <w:r w:rsidR="00ED5ED5">
              <w:rPr>
                <w:rFonts w:cs="Arial"/>
                <w:sz w:val="22"/>
              </w:rPr>
              <w:t xml:space="preserve"> and </w:t>
            </w:r>
            <w:r>
              <w:rPr>
                <w:rFonts w:cs="Arial"/>
                <w:sz w:val="22"/>
              </w:rPr>
              <w:t xml:space="preserve"> resource development </w:t>
            </w:r>
            <w:r w:rsidR="00D04FE5">
              <w:rPr>
                <w:rFonts w:cs="Arial"/>
                <w:sz w:val="22"/>
              </w:rPr>
              <w:t>(4</w:t>
            </w:r>
            <w:r>
              <w:rPr>
                <w:rFonts w:cs="Arial"/>
                <w:sz w:val="22"/>
              </w:rPr>
              <w:t xml:space="preserve"> hours)</w:t>
            </w:r>
          </w:p>
          <w:p w:rsidR="00D04FE5" w:rsidRPr="00436028" w:rsidRDefault="00D04FE5" w:rsidP="00ED5ED5">
            <w:pPr>
              <w:spacing w:line="240" w:lineRule="auto"/>
              <w:rPr>
                <w:rFonts w:cs="Arial"/>
                <w:sz w:val="22"/>
              </w:rPr>
            </w:pPr>
            <w:r>
              <w:rPr>
                <w:rFonts w:cs="Arial"/>
                <w:sz w:val="22"/>
              </w:rPr>
              <w:t>(To be completed within 10 weeks)</w:t>
            </w:r>
          </w:p>
        </w:tc>
        <w:tc>
          <w:tcPr>
            <w:tcW w:w="3152" w:type="dxa"/>
          </w:tcPr>
          <w:p w:rsidR="000D4493" w:rsidRDefault="000D4493" w:rsidP="00A00252">
            <w:pPr>
              <w:spacing w:line="240" w:lineRule="auto"/>
              <w:rPr>
                <w:rFonts w:cs="Arial"/>
                <w:sz w:val="22"/>
              </w:rPr>
            </w:pPr>
            <w:r w:rsidRPr="00417411">
              <w:rPr>
                <w:rFonts w:cs="Arial"/>
                <w:sz w:val="22"/>
              </w:rPr>
              <w:t>Teachers develop a</w:t>
            </w:r>
            <w:r w:rsidR="00A00252">
              <w:rPr>
                <w:rFonts w:cs="Arial"/>
                <w:sz w:val="22"/>
              </w:rPr>
              <w:t>n activity/</w:t>
            </w:r>
            <w:r w:rsidRPr="00417411">
              <w:rPr>
                <w:rFonts w:cs="Arial"/>
                <w:sz w:val="22"/>
              </w:rPr>
              <w:t xml:space="preserve">resource for a 60-80 minute lesson about </w:t>
            </w:r>
            <w:r w:rsidR="00D04FE5">
              <w:rPr>
                <w:rFonts w:cs="Arial"/>
                <w:sz w:val="22"/>
              </w:rPr>
              <w:t xml:space="preserve">the focus topic for a year group </w:t>
            </w:r>
            <w:r w:rsidRPr="00417411">
              <w:rPr>
                <w:rFonts w:cs="Arial"/>
                <w:sz w:val="22"/>
              </w:rPr>
              <w:t xml:space="preserve">and </w:t>
            </w:r>
            <w:r w:rsidR="00D04FE5">
              <w:rPr>
                <w:rFonts w:cs="Arial"/>
                <w:sz w:val="22"/>
              </w:rPr>
              <w:t xml:space="preserve">a </w:t>
            </w:r>
            <w:r w:rsidRPr="00417411">
              <w:rPr>
                <w:rFonts w:cs="Arial"/>
                <w:sz w:val="22"/>
              </w:rPr>
              <w:t>subject of their choice</w:t>
            </w:r>
          </w:p>
          <w:p w:rsidR="00A00252" w:rsidRDefault="00A00252" w:rsidP="00A00252">
            <w:pPr>
              <w:spacing w:line="240" w:lineRule="auto"/>
              <w:rPr>
                <w:rFonts w:cs="Arial"/>
                <w:sz w:val="22"/>
              </w:rPr>
            </w:pPr>
          </w:p>
          <w:p w:rsidR="00A00252" w:rsidRPr="00436028" w:rsidRDefault="00A00252" w:rsidP="00A00252">
            <w:pPr>
              <w:spacing w:line="240" w:lineRule="auto"/>
              <w:rPr>
                <w:rFonts w:cs="Arial"/>
                <w:sz w:val="22"/>
              </w:rPr>
            </w:pPr>
          </w:p>
        </w:tc>
        <w:tc>
          <w:tcPr>
            <w:tcW w:w="3544" w:type="dxa"/>
          </w:tcPr>
          <w:p w:rsidR="000D4493" w:rsidRPr="00436028" w:rsidRDefault="000D4493" w:rsidP="000D4493">
            <w:pPr>
              <w:spacing w:line="240" w:lineRule="auto"/>
              <w:rPr>
                <w:rFonts w:cs="Arial"/>
                <w:b/>
                <w:sz w:val="22"/>
              </w:rPr>
            </w:pPr>
            <w:r w:rsidRPr="00D22098">
              <w:rPr>
                <w:rFonts w:cs="Arial"/>
                <w:b/>
                <w:sz w:val="22"/>
              </w:rPr>
              <w:t>2.1.2 Apply knowledge of the content and teaching strategies of the teaching area to develop engaging teaching activities</w:t>
            </w:r>
          </w:p>
          <w:p w:rsidR="00D04FE5" w:rsidRDefault="00D04FE5" w:rsidP="000D4493">
            <w:pPr>
              <w:spacing w:line="240" w:lineRule="auto"/>
              <w:rPr>
                <w:rFonts w:cs="Arial"/>
                <w:sz w:val="22"/>
                <w:u w:val="single"/>
              </w:rPr>
            </w:pPr>
          </w:p>
          <w:p w:rsidR="000D4493" w:rsidRPr="00D22098" w:rsidRDefault="000D4493" w:rsidP="000D4493">
            <w:pPr>
              <w:spacing w:line="240" w:lineRule="auto"/>
              <w:rPr>
                <w:rFonts w:cs="Arial"/>
                <w:b/>
                <w:sz w:val="22"/>
              </w:rPr>
            </w:pPr>
            <w:r w:rsidRPr="00436028">
              <w:rPr>
                <w:rFonts w:cs="Arial"/>
                <w:sz w:val="22"/>
                <w:u w:val="single"/>
              </w:rPr>
              <w:br/>
            </w:r>
            <w:r w:rsidR="00D22098">
              <w:rPr>
                <w:rFonts w:cs="Arial"/>
                <w:b/>
                <w:sz w:val="22"/>
              </w:rPr>
              <w:t xml:space="preserve">3.4.2 Select and/or create and use a range of resources, including ICT, to engage students in their learning </w:t>
            </w:r>
          </w:p>
          <w:p w:rsidR="000D4493" w:rsidRPr="00436028" w:rsidRDefault="000D4493" w:rsidP="000D4493">
            <w:pPr>
              <w:spacing w:line="240" w:lineRule="auto"/>
              <w:rPr>
                <w:rFonts w:cs="Arial"/>
                <w:sz w:val="22"/>
                <w:u w:val="single"/>
              </w:rPr>
            </w:pPr>
          </w:p>
          <w:p w:rsidR="000D4493" w:rsidRPr="00436028" w:rsidRDefault="000D4493" w:rsidP="000D4493">
            <w:pPr>
              <w:spacing w:line="240" w:lineRule="auto"/>
              <w:rPr>
                <w:rFonts w:cs="Arial"/>
                <w:sz w:val="22"/>
                <w:u w:val="single"/>
              </w:rPr>
            </w:pPr>
            <w:r w:rsidRPr="00436028">
              <w:rPr>
                <w:rFonts w:cs="Arial"/>
                <w:sz w:val="22"/>
                <w:u w:val="single"/>
              </w:rPr>
              <w:br/>
            </w:r>
          </w:p>
          <w:p w:rsidR="005C472D" w:rsidRDefault="005C472D" w:rsidP="000D4493">
            <w:pPr>
              <w:spacing w:line="240" w:lineRule="auto"/>
              <w:rPr>
                <w:rFonts w:cs="Arial"/>
                <w:b/>
                <w:sz w:val="22"/>
              </w:rPr>
            </w:pPr>
          </w:p>
          <w:p w:rsidR="000D4493" w:rsidRDefault="005C472D" w:rsidP="000D4493">
            <w:pPr>
              <w:spacing w:line="240" w:lineRule="auto"/>
              <w:rPr>
                <w:rFonts w:cs="Arial"/>
                <w:sz w:val="22"/>
                <w:u w:val="single"/>
              </w:rPr>
            </w:pPr>
            <w:r>
              <w:rPr>
                <w:rFonts w:cs="Arial"/>
                <w:b/>
                <w:sz w:val="22"/>
              </w:rPr>
              <w:t>3.3.2 Select and use relevant teaching strategies to develop knowledge skills, problem solving and critical and creative thinking</w:t>
            </w:r>
            <w:r w:rsidR="000D4493" w:rsidRPr="00436028">
              <w:rPr>
                <w:rFonts w:cs="Arial"/>
                <w:sz w:val="22"/>
                <w:u w:val="single"/>
              </w:rPr>
              <w:br/>
            </w:r>
            <w:r w:rsidR="000D4493" w:rsidRPr="00436028">
              <w:rPr>
                <w:rFonts w:cs="Arial"/>
                <w:sz w:val="22"/>
                <w:u w:val="single"/>
              </w:rPr>
              <w:br/>
            </w:r>
          </w:p>
          <w:p w:rsidR="000D4493" w:rsidRDefault="000D4493" w:rsidP="005C472D">
            <w:pPr>
              <w:spacing w:line="240" w:lineRule="auto"/>
              <w:rPr>
                <w:rFonts w:cs="Arial"/>
                <w:sz w:val="22"/>
                <w:u w:val="single"/>
              </w:rPr>
            </w:pPr>
            <w:r>
              <w:rPr>
                <w:rFonts w:cs="Arial"/>
                <w:sz w:val="22"/>
                <w:u w:val="single"/>
              </w:rPr>
              <w:br/>
            </w:r>
          </w:p>
          <w:p w:rsidR="005C472D" w:rsidRDefault="005C472D" w:rsidP="005C472D">
            <w:pPr>
              <w:spacing w:line="240" w:lineRule="auto"/>
              <w:rPr>
                <w:rFonts w:cs="Arial"/>
                <w:sz w:val="22"/>
                <w:u w:val="single"/>
              </w:rPr>
            </w:pPr>
          </w:p>
          <w:p w:rsidR="005C472D" w:rsidRDefault="005C472D" w:rsidP="005C472D">
            <w:pPr>
              <w:spacing w:line="240" w:lineRule="auto"/>
              <w:rPr>
                <w:rFonts w:cs="Arial"/>
                <w:sz w:val="22"/>
                <w:u w:val="single"/>
              </w:rPr>
            </w:pPr>
          </w:p>
          <w:p w:rsidR="005C472D" w:rsidRDefault="005C472D" w:rsidP="005C472D">
            <w:pPr>
              <w:spacing w:line="240" w:lineRule="auto"/>
              <w:rPr>
                <w:rFonts w:cs="Arial"/>
                <w:sz w:val="22"/>
                <w:u w:val="single"/>
              </w:rPr>
            </w:pPr>
          </w:p>
          <w:p w:rsidR="005C472D" w:rsidRPr="005C472D" w:rsidRDefault="005C472D" w:rsidP="005C472D">
            <w:pPr>
              <w:spacing w:line="240" w:lineRule="auto"/>
              <w:rPr>
                <w:rFonts w:cs="Arial"/>
                <w:b/>
                <w:sz w:val="22"/>
              </w:rPr>
            </w:pPr>
            <w:r>
              <w:rPr>
                <w:rFonts w:cs="Arial"/>
                <w:b/>
                <w:sz w:val="22"/>
              </w:rPr>
              <w:t>2.3.2 Design and implement learning and teaching programs using knowledge of curriculum, assessment and reporting requirements</w:t>
            </w:r>
          </w:p>
        </w:tc>
        <w:tc>
          <w:tcPr>
            <w:tcW w:w="6804" w:type="dxa"/>
          </w:tcPr>
          <w:p w:rsidR="00D22098" w:rsidRDefault="00D22098" w:rsidP="000D4493">
            <w:pPr>
              <w:spacing w:line="240" w:lineRule="auto"/>
              <w:rPr>
                <w:rFonts w:cs="Arial"/>
                <w:color w:val="000000" w:themeColor="text1"/>
                <w:sz w:val="22"/>
              </w:rPr>
            </w:pPr>
            <w:r>
              <w:rPr>
                <w:rFonts w:cs="Arial"/>
                <w:color w:val="000000" w:themeColor="text1"/>
                <w:sz w:val="22"/>
              </w:rPr>
              <w:lastRenderedPageBreak/>
              <w:t xml:space="preserve">Teachers will use the knowledge and resources from the introductory webinar, plus work collaboratively with their peers and ANSTO online, to develop a resource pack for a 60-80 minute lesson about the focus topic for a year level and </w:t>
            </w:r>
            <w:r w:rsidR="00D04FE5">
              <w:rPr>
                <w:rFonts w:cs="Arial"/>
                <w:color w:val="000000" w:themeColor="text1"/>
                <w:sz w:val="22"/>
              </w:rPr>
              <w:t xml:space="preserve">a </w:t>
            </w:r>
            <w:r>
              <w:rPr>
                <w:rFonts w:cs="Arial"/>
                <w:color w:val="000000" w:themeColor="text1"/>
                <w:sz w:val="22"/>
              </w:rPr>
              <w:t xml:space="preserve">subject of their choice. </w:t>
            </w:r>
          </w:p>
          <w:p w:rsidR="00D04FE5" w:rsidRDefault="00D04FE5" w:rsidP="000D4493">
            <w:pPr>
              <w:spacing w:line="240" w:lineRule="auto"/>
              <w:rPr>
                <w:rFonts w:cs="Arial"/>
                <w:color w:val="000000" w:themeColor="text1"/>
                <w:sz w:val="22"/>
              </w:rPr>
            </w:pPr>
          </w:p>
          <w:p w:rsidR="00D22098" w:rsidRDefault="00D22098" w:rsidP="000D4493">
            <w:pPr>
              <w:spacing w:line="240" w:lineRule="auto"/>
              <w:rPr>
                <w:rFonts w:cs="Arial"/>
                <w:color w:val="000000" w:themeColor="text1"/>
                <w:sz w:val="22"/>
              </w:rPr>
            </w:pPr>
            <w:r>
              <w:rPr>
                <w:rFonts w:cs="Arial"/>
                <w:color w:val="000000" w:themeColor="text1"/>
                <w:sz w:val="22"/>
              </w:rPr>
              <w:t>Teachers will develop a resource pack that includes everything they would need to deliver this lesson in class, for example:</w:t>
            </w:r>
          </w:p>
          <w:p w:rsidR="00D22098" w:rsidRDefault="00D22098" w:rsidP="00D22098">
            <w:pPr>
              <w:pStyle w:val="ListParagraph"/>
              <w:numPr>
                <w:ilvl w:val="0"/>
                <w:numId w:val="7"/>
              </w:numPr>
              <w:spacing w:line="360" w:lineRule="auto"/>
              <w:rPr>
                <w:rFonts w:cs="Arial"/>
                <w:color w:val="000000" w:themeColor="text1"/>
                <w:sz w:val="22"/>
              </w:rPr>
            </w:pPr>
            <w:r>
              <w:rPr>
                <w:rFonts w:cs="Arial"/>
                <w:color w:val="000000" w:themeColor="text1"/>
                <w:sz w:val="22"/>
              </w:rPr>
              <w:t>Teacher notes with answers</w:t>
            </w:r>
          </w:p>
          <w:p w:rsidR="00D22098" w:rsidRDefault="00D22098" w:rsidP="00D22098">
            <w:pPr>
              <w:pStyle w:val="ListParagraph"/>
              <w:numPr>
                <w:ilvl w:val="0"/>
                <w:numId w:val="7"/>
              </w:numPr>
              <w:spacing w:line="360" w:lineRule="auto"/>
              <w:rPr>
                <w:rFonts w:cs="Arial"/>
                <w:color w:val="000000" w:themeColor="text1"/>
                <w:sz w:val="22"/>
              </w:rPr>
            </w:pPr>
            <w:r>
              <w:rPr>
                <w:rFonts w:cs="Arial"/>
                <w:color w:val="000000" w:themeColor="text1"/>
                <w:sz w:val="22"/>
              </w:rPr>
              <w:t>Student worksheets</w:t>
            </w:r>
          </w:p>
          <w:p w:rsidR="00D22098" w:rsidRDefault="00D22098" w:rsidP="00D22098">
            <w:pPr>
              <w:pStyle w:val="ListParagraph"/>
              <w:numPr>
                <w:ilvl w:val="0"/>
                <w:numId w:val="7"/>
              </w:numPr>
              <w:spacing w:line="360" w:lineRule="auto"/>
              <w:rPr>
                <w:rFonts w:cs="Arial"/>
                <w:color w:val="000000" w:themeColor="text1"/>
                <w:sz w:val="22"/>
              </w:rPr>
            </w:pPr>
            <w:r>
              <w:rPr>
                <w:rFonts w:cs="Arial"/>
                <w:color w:val="000000" w:themeColor="text1"/>
                <w:sz w:val="22"/>
              </w:rPr>
              <w:t>Resource list (annotated with weblinks where appropriate)</w:t>
            </w:r>
          </w:p>
          <w:p w:rsidR="00D22098" w:rsidRDefault="00D22098" w:rsidP="00D22098">
            <w:pPr>
              <w:pStyle w:val="ListParagraph"/>
              <w:numPr>
                <w:ilvl w:val="0"/>
                <w:numId w:val="7"/>
              </w:numPr>
              <w:spacing w:line="360" w:lineRule="auto"/>
              <w:rPr>
                <w:rFonts w:cs="Arial"/>
                <w:color w:val="000000" w:themeColor="text1"/>
                <w:sz w:val="22"/>
              </w:rPr>
            </w:pPr>
            <w:r>
              <w:rPr>
                <w:rFonts w:cs="Arial"/>
                <w:color w:val="000000" w:themeColor="text1"/>
                <w:sz w:val="22"/>
              </w:rPr>
              <w:t>Ideas for differentiation of the lesson</w:t>
            </w:r>
          </w:p>
          <w:p w:rsidR="00D22098" w:rsidRDefault="00D22098" w:rsidP="00D22098">
            <w:pPr>
              <w:pStyle w:val="ListParagraph"/>
              <w:numPr>
                <w:ilvl w:val="0"/>
                <w:numId w:val="7"/>
              </w:numPr>
              <w:spacing w:line="360" w:lineRule="auto"/>
              <w:rPr>
                <w:rFonts w:cs="Arial"/>
                <w:color w:val="000000" w:themeColor="text1"/>
                <w:sz w:val="22"/>
              </w:rPr>
            </w:pPr>
            <w:r>
              <w:rPr>
                <w:rFonts w:cs="Arial"/>
                <w:color w:val="000000" w:themeColor="text1"/>
                <w:sz w:val="22"/>
              </w:rPr>
              <w:t>Homework or follow-up activities</w:t>
            </w:r>
          </w:p>
          <w:p w:rsidR="00D22098" w:rsidRDefault="00D22098" w:rsidP="00D22098">
            <w:pPr>
              <w:spacing w:line="240" w:lineRule="auto"/>
              <w:rPr>
                <w:rFonts w:cs="Arial"/>
                <w:color w:val="000000" w:themeColor="text1"/>
                <w:sz w:val="22"/>
              </w:rPr>
            </w:pPr>
            <w:r>
              <w:rPr>
                <w:rFonts w:cs="Arial"/>
                <w:color w:val="000000" w:themeColor="text1"/>
                <w:sz w:val="22"/>
              </w:rPr>
              <w:t>Teachers will design activities that will combine learning knowledge content with science inquiry skills, literacy and numeracy.</w:t>
            </w:r>
          </w:p>
          <w:p w:rsidR="00D22098" w:rsidRDefault="00D22098" w:rsidP="00D22098">
            <w:pPr>
              <w:spacing w:line="240" w:lineRule="auto"/>
              <w:rPr>
                <w:rFonts w:cs="Arial"/>
                <w:color w:val="000000" w:themeColor="text1"/>
                <w:sz w:val="22"/>
              </w:rPr>
            </w:pPr>
            <w:r>
              <w:rPr>
                <w:rFonts w:cs="Arial"/>
                <w:color w:val="000000" w:themeColor="text1"/>
                <w:sz w:val="22"/>
              </w:rPr>
              <w:t>Examples of activities for a teacher resource pack might include:</w:t>
            </w:r>
          </w:p>
          <w:p w:rsidR="00D22098" w:rsidRDefault="00D22098" w:rsidP="00D22098">
            <w:pPr>
              <w:pStyle w:val="ListParagraph"/>
              <w:numPr>
                <w:ilvl w:val="0"/>
                <w:numId w:val="8"/>
              </w:numPr>
              <w:spacing w:line="360" w:lineRule="auto"/>
              <w:rPr>
                <w:rFonts w:cs="Arial"/>
                <w:color w:val="000000" w:themeColor="text1"/>
                <w:sz w:val="22"/>
              </w:rPr>
            </w:pPr>
            <w:r>
              <w:rPr>
                <w:rFonts w:cs="Arial"/>
                <w:color w:val="000000" w:themeColor="text1"/>
                <w:sz w:val="22"/>
              </w:rPr>
              <w:t>Comprehension and/or literacy activity about a video or other text</w:t>
            </w:r>
          </w:p>
          <w:p w:rsidR="00D22098" w:rsidRDefault="00D22098" w:rsidP="00D22098">
            <w:pPr>
              <w:pStyle w:val="ListParagraph"/>
              <w:numPr>
                <w:ilvl w:val="0"/>
                <w:numId w:val="8"/>
              </w:numPr>
              <w:spacing w:line="360" w:lineRule="auto"/>
              <w:rPr>
                <w:rFonts w:cs="Arial"/>
                <w:color w:val="000000" w:themeColor="text1"/>
                <w:sz w:val="22"/>
              </w:rPr>
            </w:pPr>
            <w:r>
              <w:rPr>
                <w:rFonts w:cs="Arial"/>
                <w:color w:val="000000" w:themeColor="text1"/>
                <w:sz w:val="22"/>
              </w:rPr>
              <w:t>Hands-on activity to help students understand/represent/model a concept</w:t>
            </w:r>
          </w:p>
          <w:p w:rsidR="00D22098" w:rsidRPr="00D22098" w:rsidRDefault="00D22098" w:rsidP="00D22098">
            <w:pPr>
              <w:pStyle w:val="ListParagraph"/>
              <w:numPr>
                <w:ilvl w:val="0"/>
                <w:numId w:val="8"/>
              </w:numPr>
              <w:spacing w:line="360" w:lineRule="auto"/>
              <w:rPr>
                <w:rFonts w:cs="Arial"/>
                <w:color w:val="000000" w:themeColor="text1"/>
                <w:sz w:val="22"/>
              </w:rPr>
            </w:pPr>
            <w:r>
              <w:rPr>
                <w:rFonts w:cs="Arial"/>
                <w:color w:val="000000" w:themeColor="text1"/>
                <w:sz w:val="22"/>
              </w:rPr>
              <w:t>An experiment to collect data</w:t>
            </w:r>
          </w:p>
          <w:p w:rsidR="00D22098" w:rsidRDefault="00D22098" w:rsidP="000D4493">
            <w:pPr>
              <w:spacing w:line="240" w:lineRule="auto"/>
              <w:rPr>
                <w:rFonts w:cs="Arial"/>
                <w:color w:val="000000" w:themeColor="text1"/>
                <w:sz w:val="22"/>
              </w:rPr>
            </w:pPr>
          </w:p>
          <w:p w:rsidR="009A5521" w:rsidRDefault="005C472D" w:rsidP="000D4493">
            <w:pPr>
              <w:spacing w:line="240" w:lineRule="auto"/>
              <w:rPr>
                <w:rFonts w:cs="Arial"/>
                <w:color w:val="000000" w:themeColor="text1"/>
                <w:sz w:val="22"/>
              </w:rPr>
            </w:pPr>
            <w:r>
              <w:rPr>
                <w:rFonts w:cs="Arial"/>
                <w:color w:val="000000" w:themeColor="text1"/>
                <w:sz w:val="22"/>
              </w:rPr>
              <w:t>Teachers will design their resource pack to address the following from the Australian Curriculum:</w:t>
            </w:r>
          </w:p>
          <w:p w:rsidR="005C472D" w:rsidRDefault="005C472D" w:rsidP="005C472D">
            <w:pPr>
              <w:pStyle w:val="ListParagraph"/>
              <w:numPr>
                <w:ilvl w:val="0"/>
                <w:numId w:val="9"/>
              </w:numPr>
              <w:spacing w:line="276" w:lineRule="auto"/>
              <w:rPr>
                <w:rFonts w:cs="Arial"/>
                <w:color w:val="000000" w:themeColor="text1"/>
                <w:sz w:val="22"/>
              </w:rPr>
            </w:pPr>
            <w:r>
              <w:rPr>
                <w:rFonts w:cs="Arial"/>
                <w:color w:val="000000" w:themeColor="text1"/>
                <w:sz w:val="22"/>
              </w:rPr>
              <w:t>one Knowledge and Understanding descriptor related to nuclear science or its applications, and;</w:t>
            </w:r>
          </w:p>
          <w:p w:rsidR="005C472D" w:rsidRDefault="005C472D" w:rsidP="005C472D">
            <w:pPr>
              <w:pStyle w:val="ListParagraph"/>
              <w:numPr>
                <w:ilvl w:val="0"/>
                <w:numId w:val="9"/>
              </w:numPr>
              <w:spacing w:line="276" w:lineRule="auto"/>
              <w:rPr>
                <w:rFonts w:cs="Arial"/>
                <w:color w:val="000000" w:themeColor="text1"/>
                <w:sz w:val="22"/>
              </w:rPr>
            </w:pPr>
            <w:r>
              <w:rPr>
                <w:rFonts w:cs="Arial"/>
                <w:color w:val="000000" w:themeColor="text1"/>
                <w:sz w:val="22"/>
              </w:rPr>
              <w:t>either one Science Inquiry Skills descriptor or one Science as a Human Endeavour descriptor or one Learning Across the Curriculum Content point (from Cross-curriculum priorities, General Capabilities or other Learning Across the Curriculum Areas)</w:t>
            </w:r>
          </w:p>
          <w:p w:rsidR="009A5521" w:rsidRDefault="005C472D" w:rsidP="005C472D">
            <w:pPr>
              <w:rPr>
                <w:rFonts w:cs="Arial"/>
                <w:color w:val="000000" w:themeColor="text1"/>
                <w:sz w:val="22"/>
              </w:rPr>
            </w:pPr>
            <w:r>
              <w:rPr>
                <w:rFonts w:cs="Arial"/>
                <w:color w:val="000000" w:themeColor="text1"/>
                <w:sz w:val="22"/>
              </w:rPr>
              <w:t xml:space="preserve">Teachers will post their resource pack for the lesson in an online forum to allow other teachers to view their work. The lessons will be collated and remain available as an online resource library for participating teachers. </w:t>
            </w:r>
          </w:p>
          <w:p w:rsidR="000D4493" w:rsidRPr="009A5521" w:rsidRDefault="000D4493" w:rsidP="000D4493">
            <w:pPr>
              <w:spacing w:line="240" w:lineRule="auto"/>
              <w:rPr>
                <w:rFonts w:cs="Arial"/>
                <w:color w:val="000000" w:themeColor="text1"/>
                <w:sz w:val="22"/>
              </w:rPr>
            </w:pPr>
            <w:r w:rsidRPr="00436028">
              <w:rPr>
                <w:rFonts w:cs="Arial"/>
                <w:color w:val="000000" w:themeColor="text1"/>
                <w:sz w:val="22"/>
              </w:rPr>
              <w:t xml:space="preserve"> </w:t>
            </w:r>
          </w:p>
        </w:tc>
      </w:tr>
      <w:tr w:rsidR="000D4493" w:rsidRPr="00436028" w:rsidTr="003E74EB">
        <w:trPr>
          <w:cantSplit/>
          <w:trHeight w:val="84"/>
        </w:trPr>
        <w:tc>
          <w:tcPr>
            <w:tcW w:w="2093" w:type="dxa"/>
          </w:tcPr>
          <w:p w:rsidR="00A00252" w:rsidRPr="00A00252" w:rsidRDefault="00A00252" w:rsidP="000D4493">
            <w:pPr>
              <w:rPr>
                <w:rFonts w:cs="Arial"/>
                <w:b/>
                <w:sz w:val="22"/>
              </w:rPr>
            </w:pPr>
            <w:r w:rsidRPr="00A00252">
              <w:rPr>
                <w:rFonts w:cs="Arial"/>
                <w:b/>
                <w:sz w:val="22"/>
              </w:rPr>
              <w:lastRenderedPageBreak/>
              <w:t>Part 4</w:t>
            </w:r>
          </w:p>
          <w:p w:rsidR="000D4493" w:rsidRPr="00436028" w:rsidRDefault="000D4493" w:rsidP="000D4493">
            <w:pPr>
              <w:rPr>
                <w:rFonts w:cs="Arial"/>
                <w:sz w:val="22"/>
              </w:rPr>
            </w:pPr>
            <w:r w:rsidRPr="00436028">
              <w:rPr>
                <w:rFonts w:cs="Arial"/>
                <w:sz w:val="22"/>
              </w:rPr>
              <w:t>Lesson reflection and feedback</w:t>
            </w:r>
          </w:p>
          <w:p w:rsidR="000D4493" w:rsidRPr="00436028" w:rsidRDefault="005C472D" w:rsidP="000D4493">
            <w:pPr>
              <w:rPr>
                <w:rFonts w:cs="Arial"/>
                <w:sz w:val="22"/>
              </w:rPr>
            </w:pPr>
            <w:r>
              <w:rPr>
                <w:rFonts w:cs="Arial"/>
                <w:sz w:val="22"/>
              </w:rPr>
              <w:t>(1 hour</w:t>
            </w:r>
            <w:r w:rsidR="000D4493" w:rsidRPr="00436028">
              <w:rPr>
                <w:rFonts w:cs="Arial"/>
                <w:sz w:val="22"/>
              </w:rPr>
              <w:t>)</w:t>
            </w:r>
          </w:p>
          <w:p w:rsidR="000D4493" w:rsidRPr="00436028" w:rsidRDefault="000D4493" w:rsidP="000D4493">
            <w:pPr>
              <w:rPr>
                <w:rFonts w:cs="Arial"/>
                <w:sz w:val="22"/>
              </w:rPr>
            </w:pPr>
          </w:p>
          <w:p w:rsidR="000D4493" w:rsidRPr="00436028" w:rsidRDefault="000D4493" w:rsidP="000D4493">
            <w:pPr>
              <w:rPr>
                <w:rFonts w:cs="Arial"/>
                <w:sz w:val="22"/>
              </w:rPr>
            </w:pPr>
          </w:p>
        </w:tc>
        <w:tc>
          <w:tcPr>
            <w:tcW w:w="3152" w:type="dxa"/>
          </w:tcPr>
          <w:p w:rsidR="005C472D" w:rsidRDefault="005C472D" w:rsidP="000D4493">
            <w:pPr>
              <w:rPr>
                <w:rFonts w:cs="Arial"/>
                <w:sz w:val="22"/>
              </w:rPr>
            </w:pPr>
            <w:r>
              <w:rPr>
                <w:rFonts w:cs="Arial"/>
                <w:sz w:val="22"/>
              </w:rPr>
              <w:t>Teachers gather feedback from students and/or colleagues about their lesson and write a critique of their own work.</w:t>
            </w:r>
          </w:p>
          <w:p w:rsidR="000D4493" w:rsidRPr="00436028" w:rsidRDefault="000D4493" w:rsidP="00D04FE5">
            <w:pPr>
              <w:rPr>
                <w:rFonts w:cs="Arial"/>
                <w:sz w:val="22"/>
              </w:rPr>
            </w:pPr>
          </w:p>
        </w:tc>
        <w:tc>
          <w:tcPr>
            <w:tcW w:w="3544" w:type="dxa"/>
          </w:tcPr>
          <w:p w:rsidR="000D4493" w:rsidRPr="00436028" w:rsidRDefault="000D4493" w:rsidP="000D4493">
            <w:pPr>
              <w:spacing w:line="240" w:lineRule="auto"/>
              <w:rPr>
                <w:rFonts w:cs="Arial"/>
                <w:b/>
                <w:sz w:val="22"/>
              </w:rPr>
            </w:pPr>
            <w:r w:rsidRPr="00436028">
              <w:rPr>
                <w:rFonts w:cs="Arial"/>
                <w:b/>
                <w:sz w:val="22"/>
              </w:rPr>
              <w:t>2.1.2 Apply knowledge of the content and teaching strategies of the teaching area to develop engaging teaching activities</w:t>
            </w:r>
            <w:r w:rsidRPr="00436028">
              <w:rPr>
                <w:rFonts w:cs="Arial"/>
                <w:b/>
                <w:color w:val="000000" w:themeColor="text1"/>
                <w:sz w:val="22"/>
              </w:rPr>
              <w:t xml:space="preserve"> </w:t>
            </w:r>
          </w:p>
          <w:p w:rsidR="000D4493" w:rsidRPr="00436028" w:rsidRDefault="000D4493" w:rsidP="000D4493">
            <w:pPr>
              <w:rPr>
                <w:rFonts w:cs="Arial"/>
                <w:b/>
                <w:sz w:val="22"/>
              </w:rPr>
            </w:pPr>
            <w:r w:rsidRPr="00436028">
              <w:rPr>
                <w:rFonts w:cs="Arial"/>
                <w:b/>
                <w:sz w:val="22"/>
              </w:rPr>
              <w:t>3.3.2 Select and use relevant teaching strategies to develop knowledge, skills, problem solving and critical and creative thinking</w:t>
            </w:r>
          </w:p>
        </w:tc>
        <w:tc>
          <w:tcPr>
            <w:tcW w:w="6804" w:type="dxa"/>
          </w:tcPr>
          <w:p w:rsidR="00D04FE5" w:rsidRDefault="000D4493" w:rsidP="000D4493">
            <w:pPr>
              <w:rPr>
                <w:rFonts w:cs="Arial"/>
                <w:color w:val="000000" w:themeColor="text1"/>
                <w:sz w:val="22"/>
              </w:rPr>
            </w:pPr>
            <w:r w:rsidRPr="00436028">
              <w:rPr>
                <w:rFonts w:cs="Arial"/>
                <w:color w:val="000000" w:themeColor="text1"/>
                <w:sz w:val="22"/>
              </w:rPr>
              <w:t xml:space="preserve">Teachers </w:t>
            </w:r>
            <w:r w:rsidR="00D04FE5">
              <w:rPr>
                <w:rFonts w:cs="Arial"/>
                <w:color w:val="000000" w:themeColor="text1"/>
                <w:sz w:val="22"/>
              </w:rPr>
              <w:t>will receive feedback about their lesson from their peers in the course as annotations on their lesson plan or as comments in the online forum.</w:t>
            </w:r>
          </w:p>
          <w:p w:rsidR="00D04FE5" w:rsidRDefault="00D04FE5" w:rsidP="000D4493">
            <w:pPr>
              <w:rPr>
                <w:rFonts w:cs="Arial"/>
                <w:color w:val="000000" w:themeColor="text1"/>
                <w:sz w:val="22"/>
              </w:rPr>
            </w:pPr>
            <w:r>
              <w:rPr>
                <w:rFonts w:cs="Arial"/>
                <w:color w:val="000000" w:themeColor="text1"/>
                <w:sz w:val="22"/>
              </w:rPr>
              <w:t xml:space="preserve">Teachers must write their own self-reflection on the process of </w:t>
            </w:r>
            <w:r w:rsidR="000E6E05">
              <w:rPr>
                <w:rFonts w:cs="Arial"/>
                <w:color w:val="000000" w:themeColor="text1"/>
                <w:sz w:val="22"/>
              </w:rPr>
              <w:t xml:space="preserve">incorporating current scientific knowledge into teaching resources and strategies. </w:t>
            </w:r>
          </w:p>
          <w:p w:rsidR="00D04FE5" w:rsidRPr="00436028" w:rsidRDefault="00D04FE5" w:rsidP="000D4493">
            <w:pPr>
              <w:rPr>
                <w:rFonts w:cs="Arial"/>
                <w:color w:val="000000" w:themeColor="text1"/>
                <w:sz w:val="22"/>
              </w:rPr>
            </w:pPr>
            <w:r>
              <w:rPr>
                <w:rFonts w:cs="Arial"/>
                <w:color w:val="000000" w:themeColor="text1"/>
                <w:sz w:val="22"/>
              </w:rPr>
              <w:t xml:space="preserve">Teachers will </w:t>
            </w:r>
            <w:r w:rsidR="000D4493" w:rsidRPr="00436028">
              <w:rPr>
                <w:rFonts w:cs="Arial"/>
                <w:color w:val="000000" w:themeColor="text1"/>
                <w:sz w:val="22"/>
              </w:rPr>
              <w:t>contribute to the professional development of peers by providing at least one comment on a fellow-participant’s lesson plan.</w:t>
            </w:r>
          </w:p>
        </w:tc>
      </w:tr>
    </w:tbl>
    <w:p w:rsidR="00794B7F" w:rsidRPr="00DE7C69" w:rsidRDefault="00794B7F" w:rsidP="00DE7C69">
      <w:pPr>
        <w:spacing w:after="200" w:line="276" w:lineRule="auto"/>
        <w:rPr>
          <w:rFonts w:cs="Arial"/>
        </w:rPr>
      </w:pPr>
    </w:p>
    <w:sectPr w:rsidR="00794B7F" w:rsidRPr="00DE7C69" w:rsidSect="00834D44">
      <w:headerReference w:type="default" r:id="rId7"/>
      <w:footerReference w:type="default" r:id="rId8"/>
      <w:pgSz w:w="16838" w:h="11906" w:orient="landscape"/>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CED" w:rsidRDefault="00461CED" w:rsidP="00461CED">
      <w:pPr>
        <w:spacing w:after="0" w:line="240" w:lineRule="auto"/>
      </w:pPr>
      <w:r>
        <w:separator/>
      </w:r>
    </w:p>
  </w:endnote>
  <w:endnote w:type="continuationSeparator" w:id="0">
    <w:p w:rsidR="00461CED" w:rsidRDefault="00461CED" w:rsidP="00461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CED" w:rsidRPr="00461CED" w:rsidRDefault="00461CED" w:rsidP="00461CED">
    <w:pPr>
      <w:pStyle w:val="Footer"/>
      <w:tabs>
        <w:tab w:val="clear" w:pos="4513"/>
        <w:tab w:val="clear" w:pos="9026"/>
        <w:tab w:val="center" w:pos="7938"/>
        <w:tab w:val="right" w:pos="14742"/>
      </w:tabs>
      <w:rPr>
        <w:sz w:val="16"/>
        <w:szCs w:val="16"/>
      </w:rPr>
    </w:pPr>
    <w:r w:rsidRPr="00DA26AB">
      <w:rPr>
        <w:sz w:val="16"/>
        <w:szCs w:val="16"/>
      </w:rPr>
      <w:t xml:space="preserve">ANSTO </w:t>
    </w:r>
    <w:r w:rsidR="00A00252">
      <w:rPr>
        <w:sz w:val="16"/>
        <w:szCs w:val="16"/>
      </w:rPr>
      <w:t xml:space="preserve">Nuclear Science </w:t>
    </w:r>
    <w:r>
      <w:rPr>
        <w:sz w:val="16"/>
        <w:szCs w:val="16"/>
      </w:rPr>
      <w:t>Teacher Professional Development Day 2020</w:t>
    </w:r>
    <w:r>
      <w:rPr>
        <w:sz w:val="16"/>
        <w:szCs w:val="16"/>
      </w:rPr>
      <w:tab/>
    </w:r>
    <w:r>
      <w:rPr>
        <w:sz w:val="16"/>
        <w:szCs w:val="16"/>
      </w:rPr>
      <w:tab/>
    </w:r>
    <w:r w:rsidRPr="00DA26AB">
      <w:rPr>
        <w:sz w:val="16"/>
        <w:szCs w:val="16"/>
      </w:rPr>
      <w:fldChar w:fldCharType="begin"/>
    </w:r>
    <w:r w:rsidRPr="00DA26AB">
      <w:rPr>
        <w:sz w:val="16"/>
        <w:szCs w:val="16"/>
      </w:rPr>
      <w:instrText xml:space="preserve"> PAGE   \* MERGEFORMAT </w:instrText>
    </w:r>
    <w:r w:rsidRPr="00DA26AB">
      <w:rPr>
        <w:sz w:val="16"/>
        <w:szCs w:val="16"/>
      </w:rPr>
      <w:fldChar w:fldCharType="separate"/>
    </w:r>
    <w:r w:rsidR="00686846" w:rsidRPr="00686846">
      <w:rPr>
        <w:b/>
        <w:bCs/>
        <w:noProof/>
        <w:sz w:val="16"/>
        <w:szCs w:val="16"/>
      </w:rPr>
      <w:t>5</w:t>
    </w:r>
    <w:r w:rsidRPr="00DA26AB">
      <w:rPr>
        <w:b/>
        <w:bCs/>
        <w:noProof/>
        <w:sz w:val="16"/>
        <w:szCs w:val="16"/>
      </w:rPr>
      <w:fldChar w:fldCharType="end"/>
    </w:r>
    <w:r w:rsidRPr="00DA26AB">
      <w:rPr>
        <w:b/>
        <w:bCs/>
        <w:sz w:val="16"/>
        <w:szCs w:val="16"/>
      </w:rPr>
      <w:t xml:space="preserve"> </w:t>
    </w:r>
    <w:r w:rsidRPr="00DA26AB">
      <w:rPr>
        <w:sz w:val="16"/>
        <w:szCs w:val="16"/>
      </w:rPr>
      <w:t>|</w:t>
    </w:r>
    <w:r w:rsidRPr="00DA26AB">
      <w:rPr>
        <w:b/>
        <w:bCs/>
        <w:sz w:val="16"/>
        <w:szCs w:val="16"/>
      </w:rPr>
      <w:t xml:space="preserve"> </w:t>
    </w:r>
    <w:r w:rsidRPr="00DA26AB">
      <w:rPr>
        <w:color w:val="7F7F7F" w:themeColor="background1" w:themeShade="7F"/>
        <w:spacing w:val="60"/>
        <w:sz w:val="16"/>
        <w:szCs w:val="16"/>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CED" w:rsidRDefault="00461CED" w:rsidP="00461CED">
      <w:pPr>
        <w:spacing w:after="0" w:line="240" w:lineRule="auto"/>
      </w:pPr>
      <w:r>
        <w:separator/>
      </w:r>
    </w:p>
  </w:footnote>
  <w:footnote w:type="continuationSeparator" w:id="0">
    <w:p w:rsidR="00461CED" w:rsidRDefault="00461CED" w:rsidP="00461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CED" w:rsidRDefault="00461CED">
    <w:pPr>
      <w:pStyle w:val="Header"/>
    </w:pPr>
    <w:r>
      <w:rPr>
        <w:noProof/>
        <w:lang w:eastAsia="en-AU"/>
      </w:rPr>
      <w:drawing>
        <wp:anchor distT="0" distB="0" distL="114300" distR="114300" simplePos="0" relativeHeight="251659264" behindDoc="0" locked="0" layoutInCell="1" allowOverlap="1" wp14:anchorId="48E96D0D" wp14:editId="3E09760C">
          <wp:simplePos x="0" y="0"/>
          <wp:positionH relativeFrom="column">
            <wp:posOffset>7128185</wp:posOffset>
          </wp:positionH>
          <wp:positionV relativeFrom="paragraph">
            <wp:posOffset>-204794</wp:posOffset>
          </wp:positionV>
          <wp:extent cx="1829895" cy="510363"/>
          <wp:effectExtent l="0" t="0" r="0"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9895" cy="5103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7123E"/>
    <w:multiLevelType w:val="hybridMultilevel"/>
    <w:tmpl w:val="3B86F4F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094BE6"/>
    <w:multiLevelType w:val="hybridMultilevel"/>
    <w:tmpl w:val="ED3CDA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EC01CF7"/>
    <w:multiLevelType w:val="hybridMultilevel"/>
    <w:tmpl w:val="D03C47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C3426FD"/>
    <w:multiLevelType w:val="hybridMultilevel"/>
    <w:tmpl w:val="FF56138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1D2F25"/>
    <w:multiLevelType w:val="hybridMultilevel"/>
    <w:tmpl w:val="B680C9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955FD6"/>
    <w:multiLevelType w:val="hybridMultilevel"/>
    <w:tmpl w:val="A8E04C14"/>
    <w:lvl w:ilvl="0" w:tplc="0C090001">
      <w:start w:val="1"/>
      <w:numFmt w:val="bullet"/>
      <w:lvlText w:val=""/>
      <w:lvlJc w:val="left"/>
      <w:pPr>
        <w:ind w:left="849" w:hanging="360"/>
      </w:pPr>
      <w:rPr>
        <w:rFonts w:ascii="Symbol" w:hAnsi="Symbol" w:hint="default"/>
      </w:rPr>
    </w:lvl>
    <w:lvl w:ilvl="1" w:tplc="0C090003" w:tentative="1">
      <w:start w:val="1"/>
      <w:numFmt w:val="bullet"/>
      <w:lvlText w:val="o"/>
      <w:lvlJc w:val="left"/>
      <w:pPr>
        <w:ind w:left="1569" w:hanging="360"/>
      </w:pPr>
      <w:rPr>
        <w:rFonts w:ascii="Courier New" w:hAnsi="Courier New" w:cs="Courier New" w:hint="default"/>
      </w:rPr>
    </w:lvl>
    <w:lvl w:ilvl="2" w:tplc="0C090005" w:tentative="1">
      <w:start w:val="1"/>
      <w:numFmt w:val="bullet"/>
      <w:lvlText w:val=""/>
      <w:lvlJc w:val="left"/>
      <w:pPr>
        <w:ind w:left="2289" w:hanging="360"/>
      </w:pPr>
      <w:rPr>
        <w:rFonts w:ascii="Wingdings" w:hAnsi="Wingdings" w:hint="default"/>
      </w:rPr>
    </w:lvl>
    <w:lvl w:ilvl="3" w:tplc="0C090001" w:tentative="1">
      <w:start w:val="1"/>
      <w:numFmt w:val="bullet"/>
      <w:lvlText w:val=""/>
      <w:lvlJc w:val="left"/>
      <w:pPr>
        <w:ind w:left="3009" w:hanging="360"/>
      </w:pPr>
      <w:rPr>
        <w:rFonts w:ascii="Symbol" w:hAnsi="Symbol" w:hint="default"/>
      </w:rPr>
    </w:lvl>
    <w:lvl w:ilvl="4" w:tplc="0C090003" w:tentative="1">
      <w:start w:val="1"/>
      <w:numFmt w:val="bullet"/>
      <w:lvlText w:val="o"/>
      <w:lvlJc w:val="left"/>
      <w:pPr>
        <w:ind w:left="3729" w:hanging="360"/>
      </w:pPr>
      <w:rPr>
        <w:rFonts w:ascii="Courier New" w:hAnsi="Courier New" w:cs="Courier New" w:hint="default"/>
      </w:rPr>
    </w:lvl>
    <w:lvl w:ilvl="5" w:tplc="0C090005" w:tentative="1">
      <w:start w:val="1"/>
      <w:numFmt w:val="bullet"/>
      <w:lvlText w:val=""/>
      <w:lvlJc w:val="left"/>
      <w:pPr>
        <w:ind w:left="4449" w:hanging="360"/>
      </w:pPr>
      <w:rPr>
        <w:rFonts w:ascii="Wingdings" w:hAnsi="Wingdings" w:hint="default"/>
      </w:rPr>
    </w:lvl>
    <w:lvl w:ilvl="6" w:tplc="0C090001" w:tentative="1">
      <w:start w:val="1"/>
      <w:numFmt w:val="bullet"/>
      <w:lvlText w:val=""/>
      <w:lvlJc w:val="left"/>
      <w:pPr>
        <w:ind w:left="5169" w:hanging="360"/>
      </w:pPr>
      <w:rPr>
        <w:rFonts w:ascii="Symbol" w:hAnsi="Symbol" w:hint="default"/>
      </w:rPr>
    </w:lvl>
    <w:lvl w:ilvl="7" w:tplc="0C090003" w:tentative="1">
      <w:start w:val="1"/>
      <w:numFmt w:val="bullet"/>
      <w:lvlText w:val="o"/>
      <w:lvlJc w:val="left"/>
      <w:pPr>
        <w:ind w:left="5889" w:hanging="360"/>
      </w:pPr>
      <w:rPr>
        <w:rFonts w:ascii="Courier New" w:hAnsi="Courier New" w:cs="Courier New" w:hint="default"/>
      </w:rPr>
    </w:lvl>
    <w:lvl w:ilvl="8" w:tplc="0C090005" w:tentative="1">
      <w:start w:val="1"/>
      <w:numFmt w:val="bullet"/>
      <w:lvlText w:val=""/>
      <w:lvlJc w:val="left"/>
      <w:pPr>
        <w:ind w:left="6609" w:hanging="360"/>
      </w:pPr>
      <w:rPr>
        <w:rFonts w:ascii="Wingdings" w:hAnsi="Wingdings" w:hint="default"/>
      </w:rPr>
    </w:lvl>
  </w:abstractNum>
  <w:abstractNum w:abstractNumId="6" w15:restartNumberingAfterBreak="0">
    <w:nsid w:val="62AC2F86"/>
    <w:multiLevelType w:val="hybridMultilevel"/>
    <w:tmpl w:val="BE929E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DC6525"/>
    <w:multiLevelType w:val="hybridMultilevel"/>
    <w:tmpl w:val="1F5C76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DBE65C9"/>
    <w:multiLevelType w:val="hybridMultilevel"/>
    <w:tmpl w:val="EB9ED0EA"/>
    <w:lvl w:ilvl="0" w:tplc="D4E2973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F613F2"/>
    <w:multiLevelType w:val="hybridMultilevel"/>
    <w:tmpl w:val="0716589A"/>
    <w:lvl w:ilvl="0" w:tplc="20E8DF9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AB5796"/>
    <w:multiLevelType w:val="hybridMultilevel"/>
    <w:tmpl w:val="BE741894"/>
    <w:lvl w:ilvl="0" w:tplc="20E8DF9C">
      <w:start w:val="2"/>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7"/>
  </w:num>
  <w:num w:numId="4">
    <w:abstractNumId w:val="10"/>
  </w:num>
  <w:num w:numId="5">
    <w:abstractNumId w:val="8"/>
  </w:num>
  <w:num w:numId="6">
    <w:abstractNumId w:val="2"/>
  </w:num>
  <w:num w:numId="7">
    <w:abstractNumId w:val="6"/>
  </w:num>
  <w:num w:numId="8">
    <w:abstractNumId w:val="3"/>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80"/>
    <w:rsid w:val="000357AB"/>
    <w:rsid w:val="00046EA0"/>
    <w:rsid w:val="00077FD2"/>
    <w:rsid w:val="000D2852"/>
    <w:rsid w:val="000D4493"/>
    <w:rsid w:val="000E6E05"/>
    <w:rsid w:val="00134447"/>
    <w:rsid w:val="00157BC3"/>
    <w:rsid w:val="001B378C"/>
    <w:rsid w:val="001E4E51"/>
    <w:rsid w:val="001F0541"/>
    <w:rsid w:val="001F1DA6"/>
    <w:rsid w:val="001F770A"/>
    <w:rsid w:val="00212AF4"/>
    <w:rsid w:val="0021722A"/>
    <w:rsid w:val="002356E9"/>
    <w:rsid w:val="00240C17"/>
    <w:rsid w:val="00240E1F"/>
    <w:rsid w:val="00274DB8"/>
    <w:rsid w:val="00275F86"/>
    <w:rsid w:val="00373698"/>
    <w:rsid w:val="003B0502"/>
    <w:rsid w:val="003E194E"/>
    <w:rsid w:val="003E74EB"/>
    <w:rsid w:val="00417411"/>
    <w:rsid w:val="00436028"/>
    <w:rsid w:val="00461CED"/>
    <w:rsid w:val="004D5C7B"/>
    <w:rsid w:val="004D6E21"/>
    <w:rsid w:val="004E46CF"/>
    <w:rsid w:val="005208C6"/>
    <w:rsid w:val="00537895"/>
    <w:rsid w:val="005C472D"/>
    <w:rsid w:val="00610BBA"/>
    <w:rsid w:val="00633B93"/>
    <w:rsid w:val="00661C8D"/>
    <w:rsid w:val="00686846"/>
    <w:rsid w:val="00695FCE"/>
    <w:rsid w:val="006A401A"/>
    <w:rsid w:val="006F1A3D"/>
    <w:rsid w:val="007468F1"/>
    <w:rsid w:val="00762E22"/>
    <w:rsid w:val="00794B7F"/>
    <w:rsid w:val="00802933"/>
    <w:rsid w:val="00826DA2"/>
    <w:rsid w:val="008270CB"/>
    <w:rsid w:val="00834D44"/>
    <w:rsid w:val="00856BE6"/>
    <w:rsid w:val="00891EC8"/>
    <w:rsid w:val="008931F8"/>
    <w:rsid w:val="008C7D26"/>
    <w:rsid w:val="009218F0"/>
    <w:rsid w:val="0092235D"/>
    <w:rsid w:val="009819F4"/>
    <w:rsid w:val="00986FFE"/>
    <w:rsid w:val="00994393"/>
    <w:rsid w:val="009A5521"/>
    <w:rsid w:val="009D2E89"/>
    <w:rsid w:val="009F4337"/>
    <w:rsid w:val="00A00252"/>
    <w:rsid w:val="00A25F0F"/>
    <w:rsid w:val="00A357E2"/>
    <w:rsid w:val="00A63E16"/>
    <w:rsid w:val="00A92EB8"/>
    <w:rsid w:val="00AA0DAD"/>
    <w:rsid w:val="00AE46C7"/>
    <w:rsid w:val="00B70C3A"/>
    <w:rsid w:val="00B834B9"/>
    <w:rsid w:val="00BC7374"/>
    <w:rsid w:val="00C043D8"/>
    <w:rsid w:val="00C20AB9"/>
    <w:rsid w:val="00C27180"/>
    <w:rsid w:val="00CA64DF"/>
    <w:rsid w:val="00D034D2"/>
    <w:rsid w:val="00D04FE5"/>
    <w:rsid w:val="00D174E3"/>
    <w:rsid w:val="00D22098"/>
    <w:rsid w:val="00D6445C"/>
    <w:rsid w:val="00D819DE"/>
    <w:rsid w:val="00D84EEB"/>
    <w:rsid w:val="00DB2431"/>
    <w:rsid w:val="00DE7C69"/>
    <w:rsid w:val="00DF5C07"/>
    <w:rsid w:val="00E2376A"/>
    <w:rsid w:val="00E50B02"/>
    <w:rsid w:val="00E93E7E"/>
    <w:rsid w:val="00E94C2D"/>
    <w:rsid w:val="00ED5ED5"/>
    <w:rsid w:val="00EF507F"/>
    <w:rsid w:val="00F222E8"/>
    <w:rsid w:val="00F47A6C"/>
    <w:rsid w:val="00F55132"/>
    <w:rsid w:val="00F663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7329"/>
  <w15:chartTrackingRefBased/>
  <w15:docId w15:val="{BF571216-011A-4296-8299-95D2C59C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8C6"/>
    <w:pPr>
      <w:spacing w:after="180" w:line="274"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0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B7F"/>
    <w:pPr>
      <w:spacing w:line="240" w:lineRule="auto"/>
      <w:ind w:left="720" w:hanging="288"/>
      <w:contextualSpacing/>
    </w:pPr>
    <w:rPr>
      <w:color w:val="44546A" w:themeColor="text2"/>
    </w:rPr>
  </w:style>
  <w:style w:type="character" w:styleId="Hyperlink">
    <w:name w:val="Hyperlink"/>
    <w:basedOn w:val="DefaultParagraphFont"/>
    <w:uiPriority w:val="99"/>
    <w:unhideWhenUsed/>
    <w:rsid w:val="00794B7F"/>
    <w:rPr>
      <w:color w:val="0563C1" w:themeColor="hyperlink"/>
      <w:u w:val="single"/>
    </w:rPr>
  </w:style>
  <w:style w:type="paragraph" w:styleId="NormalWeb">
    <w:name w:val="Normal (Web)"/>
    <w:basedOn w:val="Normal"/>
    <w:uiPriority w:val="99"/>
    <w:unhideWhenUsed/>
    <w:rsid w:val="00794B7F"/>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461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CED"/>
    <w:rPr>
      <w:rFonts w:ascii="Arial" w:hAnsi="Arial"/>
      <w:sz w:val="24"/>
    </w:rPr>
  </w:style>
  <w:style w:type="paragraph" w:styleId="Footer">
    <w:name w:val="footer"/>
    <w:basedOn w:val="Normal"/>
    <w:link w:val="FooterChar"/>
    <w:uiPriority w:val="99"/>
    <w:unhideWhenUsed/>
    <w:rsid w:val="00461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CED"/>
    <w:rPr>
      <w:rFonts w:ascii="Arial" w:hAnsi="Arial"/>
      <w:sz w:val="24"/>
    </w:rPr>
  </w:style>
  <w:style w:type="character" w:styleId="PlaceholderText">
    <w:name w:val="Placeholder Text"/>
    <w:basedOn w:val="DefaultParagraphFont"/>
    <w:uiPriority w:val="99"/>
    <w:semiHidden/>
    <w:rsid w:val="000D44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9</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Bridget</dc:creator>
  <cp:keywords/>
  <dc:description/>
  <cp:lastModifiedBy>MURPHY, Bridget</cp:lastModifiedBy>
  <cp:revision>7</cp:revision>
  <dcterms:created xsi:type="dcterms:W3CDTF">2020-08-04T01:38:00Z</dcterms:created>
  <dcterms:modified xsi:type="dcterms:W3CDTF">2020-09-09T11:13:00Z</dcterms:modified>
</cp:coreProperties>
</file>